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53" w:rsidRDefault="00403C53">
      <w:r>
        <w:t>Datum</w:t>
      </w:r>
      <w:r w:rsidR="007B79A3">
        <w:t xml:space="preserve"> </w:t>
      </w:r>
      <w:r w:rsidR="00FF2960">
        <w:t>Discussion</w:t>
      </w:r>
      <w:r>
        <w:t xml:space="preserve"> 2015-10_19:1900</w:t>
      </w:r>
      <w:r w:rsidR="00B51037">
        <w:t xml:space="preserve"> </w:t>
      </w:r>
    </w:p>
    <w:p w:rsidR="007B79A3" w:rsidRDefault="007B79A3">
      <w:r>
        <w:t xml:space="preserve">The Data Description group met Monday evening for a discussion led by </w:t>
      </w:r>
      <w:r w:rsidR="00775CC6">
        <w:t xml:space="preserve">Ørnulf </w:t>
      </w:r>
      <w:r>
        <w:t>Risnes in which he presented a model that he and Dan Gillman had refined earlier in the evening. The model deals with a data atom which is a single value and all of its associated information. That information is presented in terms of the questions: who, what, when, where, why</w:t>
      </w:r>
      <w:r w:rsidR="00215F59">
        <w:t>,</w:t>
      </w:r>
      <w:r>
        <w:t xml:space="preserve"> how</w:t>
      </w:r>
      <w:r w:rsidR="00215F59">
        <w:t xml:space="preserve"> and </w:t>
      </w:r>
      <w:proofErr w:type="gramStart"/>
      <w:r w:rsidR="00215F59">
        <w:t>Value(</w:t>
      </w:r>
      <w:proofErr w:type="gramEnd"/>
      <w:r w:rsidR="00215F59">
        <w:t xml:space="preserve">W5HV). For an example </w:t>
      </w:r>
      <w:r>
        <w:t>see T</w:t>
      </w:r>
      <w:r w:rsidR="00215F59">
        <w:t>able 1</w:t>
      </w:r>
      <w:r>
        <w:t xml:space="preserve">. In the discussion we used the term “DATOM” borrowed from the </w:t>
      </w:r>
      <w:r>
        <w:t>Cognitect</w:t>
      </w:r>
      <w:r>
        <w:t xml:space="preserve"> Datomic product.</w:t>
      </w:r>
    </w:p>
    <w:p w:rsidR="00403C53" w:rsidRDefault="007B79A3">
      <w:r>
        <w:t xml:space="preserve">The information in the data atom is a set of </w:t>
      </w:r>
      <w:r w:rsidR="00403C53">
        <w:t>Entity</w:t>
      </w:r>
      <w:r>
        <w:t>,</w:t>
      </w:r>
      <w:r w:rsidR="00403C53">
        <w:t xml:space="preserve"> At</w:t>
      </w:r>
      <w:r w:rsidR="00215F59">
        <w:t>t</w:t>
      </w:r>
      <w:r w:rsidR="00403C53">
        <w:t>ribute</w:t>
      </w:r>
      <w:r>
        <w:t>, Variable,</w:t>
      </w:r>
      <w:r w:rsidR="00403C53">
        <w:t xml:space="preserve"> Transaction</w:t>
      </w:r>
      <w:r w:rsidR="00215F59">
        <w:t xml:space="preserve">, tuples (rows), each addressing one of the W5HV questions. </w:t>
      </w:r>
    </w:p>
    <w:p w:rsidR="005166F3" w:rsidRDefault="005166F3" w:rsidP="005166F3">
      <w:pPr>
        <w:pStyle w:val="Heading2"/>
      </w:pPr>
      <w:r>
        <w:t>The Tuples</w:t>
      </w:r>
    </w:p>
    <w:p w:rsidR="00215F59" w:rsidRDefault="00215F59" w:rsidP="005166F3">
      <w:pPr>
        <w:pStyle w:val="ListParagraph"/>
        <w:numPr>
          <w:ilvl w:val="0"/>
          <w:numId w:val="1"/>
        </w:numPr>
      </w:pPr>
      <w:r>
        <w:t xml:space="preserve">The </w:t>
      </w:r>
      <w:r w:rsidR="008412E9" w:rsidRPr="005166F3">
        <w:rPr>
          <w:b/>
        </w:rPr>
        <w:t>Entity</w:t>
      </w:r>
      <w:r w:rsidR="008412E9">
        <w:t xml:space="preserve"> is </w:t>
      </w:r>
      <w:r>
        <w:t>identified by an</w:t>
      </w:r>
      <w:r w:rsidR="008412E9">
        <w:t xml:space="preserve"> entity id. </w:t>
      </w:r>
      <w:r>
        <w:t>All of the tuples having the same Entity ID belong to the same</w:t>
      </w:r>
      <w:r w:rsidR="008412E9">
        <w:t xml:space="preserve"> Datum</w:t>
      </w:r>
      <w:r>
        <w:t>.</w:t>
      </w:r>
    </w:p>
    <w:p w:rsidR="00215F59" w:rsidRDefault="00215F59" w:rsidP="005166F3">
      <w:pPr>
        <w:pStyle w:val="ListParagraph"/>
        <w:numPr>
          <w:ilvl w:val="0"/>
          <w:numId w:val="1"/>
        </w:numPr>
      </w:pPr>
      <w:r>
        <w:t xml:space="preserve">The </w:t>
      </w:r>
      <w:r w:rsidRPr="005166F3">
        <w:rPr>
          <w:b/>
        </w:rPr>
        <w:t>Attribute</w:t>
      </w:r>
      <w:r>
        <w:t xml:space="preserve"> is the one of the questions (who etc.).</w:t>
      </w:r>
    </w:p>
    <w:p w:rsidR="00215F59" w:rsidRDefault="00215F59" w:rsidP="005166F3">
      <w:pPr>
        <w:pStyle w:val="ListParagraph"/>
        <w:numPr>
          <w:ilvl w:val="0"/>
          <w:numId w:val="1"/>
        </w:numPr>
      </w:pPr>
      <w:r>
        <w:t xml:space="preserve">The </w:t>
      </w:r>
      <w:r w:rsidRPr="005166F3">
        <w:rPr>
          <w:b/>
        </w:rPr>
        <w:t>Variable</w:t>
      </w:r>
      <w:r>
        <w:t xml:space="preserve"> contains information addressing the question.</w:t>
      </w:r>
    </w:p>
    <w:p w:rsidR="00D87DE7" w:rsidRDefault="00215F59" w:rsidP="002E2440">
      <w:pPr>
        <w:pStyle w:val="ListParagraph"/>
        <w:numPr>
          <w:ilvl w:val="0"/>
          <w:numId w:val="1"/>
        </w:numPr>
      </w:pPr>
      <w:r>
        <w:t xml:space="preserve">The </w:t>
      </w:r>
      <w:r w:rsidRPr="005166F3">
        <w:rPr>
          <w:b/>
        </w:rPr>
        <w:t>Transaction</w:t>
      </w:r>
      <w:r>
        <w:t xml:space="preserve"> is a code which is unique for the creation of the value. Several Values may have come into being as a result of the same process or process step. An example would be the recording of blood pressure, where a value for systolic and diastolic are taken together. In a time </w:t>
      </w:r>
      <w:proofErr w:type="gramStart"/>
      <w:r>
        <w:t xml:space="preserve">series </w:t>
      </w:r>
      <w:r w:rsidR="008412E9">
        <w:t xml:space="preserve"> each</w:t>
      </w:r>
      <w:proofErr w:type="gramEnd"/>
      <w:r w:rsidR="008412E9">
        <w:t xml:space="preserve"> additional </w:t>
      </w:r>
      <w:r>
        <w:t>data atom</w:t>
      </w:r>
      <w:r w:rsidR="008412E9">
        <w:t xml:space="preserve"> has a new transaction code</w:t>
      </w:r>
      <w:r>
        <w:t>.</w:t>
      </w:r>
    </w:p>
    <w:p w:rsidR="005166F3" w:rsidRDefault="005166F3" w:rsidP="005166F3">
      <w:pPr>
        <w:pStyle w:val="Heading2"/>
      </w:pPr>
      <w:r>
        <w:t>The Questions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 w:rsidRPr="005166F3">
        <w:rPr>
          <w:b/>
        </w:rPr>
        <w:t>What</w:t>
      </w:r>
      <w:r>
        <w:t xml:space="preserve"> references a Variable that describes the Value – Its concept, value domain etc</w:t>
      </w:r>
      <w:proofErr w:type="gramStart"/>
      <w:r>
        <w:t>..</w:t>
      </w:r>
      <w:proofErr w:type="gramEnd"/>
      <w:r>
        <w:t xml:space="preserve"> When data atoms are arranged into a table this would relate to a column of the table.</w:t>
      </w:r>
    </w:p>
    <w:p w:rsidR="00B51037" w:rsidRDefault="005166F3" w:rsidP="005166F3">
      <w:pPr>
        <w:pStyle w:val="ListParagraph"/>
        <w:numPr>
          <w:ilvl w:val="0"/>
          <w:numId w:val="2"/>
        </w:numPr>
      </w:pPr>
      <w:r w:rsidRPr="005166F3">
        <w:rPr>
          <w:b/>
        </w:rPr>
        <w:t>Who</w:t>
      </w:r>
      <w:r>
        <w:t xml:space="preserve"> contains a reference to the Unit associated with the </w:t>
      </w:r>
      <w:proofErr w:type="gramStart"/>
      <w:r>
        <w:t>value.</w:t>
      </w:r>
      <w:proofErr w:type="gramEnd"/>
      <w:r>
        <w:t xml:space="preserve"> When data atoms are arranged into a table this relates to the rows of the table. 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>
        <w:rPr>
          <w:b/>
        </w:rPr>
        <w:t xml:space="preserve">Value </w:t>
      </w:r>
      <w:r w:rsidRPr="005166F3">
        <w:t>contains the</w:t>
      </w:r>
      <w:r>
        <w:t xml:space="preserve"> representation of the value of the data atom.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>
        <w:rPr>
          <w:b/>
        </w:rPr>
        <w:t xml:space="preserve">Where </w:t>
      </w:r>
      <w:r>
        <w:t>points to spatial information related to the value.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>
        <w:rPr>
          <w:b/>
        </w:rPr>
        <w:t xml:space="preserve">Why </w:t>
      </w:r>
      <w:r>
        <w:t>relates to the purpose of the value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>
        <w:rPr>
          <w:b/>
        </w:rPr>
        <w:t>When</w:t>
      </w:r>
      <w:r w:rsidRPr="005166F3">
        <w:t xml:space="preserve"> points to</w:t>
      </w:r>
      <w:r>
        <w:t xml:space="preserve"> temporal information related to the value</w:t>
      </w:r>
    </w:p>
    <w:p w:rsidR="005166F3" w:rsidRDefault="005166F3" w:rsidP="005166F3">
      <w:pPr>
        <w:pStyle w:val="ListParagraph"/>
        <w:numPr>
          <w:ilvl w:val="0"/>
          <w:numId w:val="2"/>
        </w:numPr>
      </w:pPr>
      <w:r>
        <w:rPr>
          <w:b/>
        </w:rPr>
        <w:t xml:space="preserve">How </w:t>
      </w:r>
      <w:r w:rsidRPr="005166F3">
        <w:t xml:space="preserve">  </w:t>
      </w:r>
      <w:r>
        <w:t>describes the manner in which the value came into being – was it via observation or a transformation of other data?</w:t>
      </w:r>
    </w:p>
    <w:p w:rsidR="00033E9D" w:rsidRPr="005166F3" w:rsidRDefault="00033E9D" w:rsidP="005166F3">
      <w:pPr>
        <w:pStyle w:val="ListParagraph"/>
        <w:numPr>
          <w:ilvl w:val="0"/>
          <w:numId w:val="2"/>
        </w:numPr>
      </w:pPr>
      <w:r>
        <w:rPr>
          <w:b/>
        </w:rPr>
        <w:t xml:space="preserve">Annotation </w:t>
      </w:r>
      <w:proofErr w:type="gramStart"/>
      <w:r>
        <w:t>The  data</w:t>
      </w:r>
      <w:proofErr w:type="gramEnd"/>
      <w:r>
        <w:t xml:space="preserve"> atom may also have a reference to an annotation.</w:t>
      </w:r>
    </w:p>
    <w:p w:rsidR="005166F3" w:rsidRDefault="005166F3"/>
    <w:p w:rsidR="007B79A3" w:rsidRDefault="007B79A3" w:rsidP="007B79A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proofErr w:type="gramStart"/>
      <w:r>
        <w:t>The</w:t>
      </w:r>
      <w:proofErr w:type="gramEnd"/>
      <w:r>
        <w:t xml:space="preserve"> Data Atom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80"/>
        <w:gridCol w:w="3100"/>
        <w:gridCol w:w="1140"/>
        <w:gridCol w:w="3100"/>
      </w:tblGrid>
      <w:tr w:rsidR="00B51037" w:rsidTr="00B51037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Attribute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Variable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Transaction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Predicates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 (datum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(Variable)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Ref(Gender)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InstanceVariable</w:t>
            </w:r>
            <w:proofErr w:type="spellEnd"/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Who (Unit)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Ref(Ørnulf)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output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Point/Interval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Ref(Observation/Transformation)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Source (</w:t>
            </w:r>
            <w:r w:rsidR="005166F3">
              <w:rPr>
                <w:rFonts w:ascii="Calibri" w:hAnsi="Calibri"/>
                <w:color w:val="000000"/>
              </w:rPr>
              <w:t>instantiation</w:t>
            </w:r>
            <w:r>
              <w:rPr>
                <w:rFonts w:ascii="Calibri" w:hAnsi="Calibri"/>
                <w:color w:val="000000"/>
              </w:rPr>
              <w:t xml:space="preserve"> of a process)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033E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B51037">
              <w:rPr>
                <w:rFonts w:ascii="Calibri" w:hAnsi="Calibri"/>
                <w:color w:val="000000"/>
              </w:rPr>
              <w:t>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NB:be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15F59" w:rsidRDefault="00B51037">
      <w:r>
        <w:lastRenderedPageBreak/>
        <w:t xml:space="preserve"> </w:t>
      </w:r>
    </w:p>
    <w:p w:rsidR="00215F59" w:rsidRDefault="00215F59"/>
    <w:p w:rsidR="00215F59" w:rsidRDefault="00DF7135" w:rsidP="00215F59">
      <w:r>
        <w:t>The group noted that t</w:t>
      </w:r>
      <w:r w:rsidR="00215F59">
        <w:t>he distinctions between macro and micro don’t matter this model</w:t>
      </w:r>
      <w:r>
        <w:t>. It can handle observations about single entities as well as values which are aggregations for an entity. An example follows. A geographic unit might have an identifying code of 1201. An Individual (</w:t>
      </w:r>
      <w:r>
        <w:t>Ørnulf</w:t>
      </w:r>
      <w:r>
        <w:t>) might reside in that region. The region might also have a tax rate of 15%. It might also have a total population of 10,000. The code “1201” might serve as answers to different W5HV questions. Queries would allow relating all of those uses.</w:t>
      </w:r>
    </w:p>
    <w:p w:rsidR="00215F59" w:rsidRDefault="00215F59" w:rsidP="00215F59">
      <w:r>
        <w:t>The following are related by reference to Unit 1201</w:t>
      </w:r>
    </w:p>
    <w:p w:rsidR="00215F59" w:rsidRDefault="00215F59" w:rsidP="00DF7135">
      <w:pPr>
        <w:pStyle w:val="PlainText"/>
      </w:pPr>
      <w:r>
        <w:t>Who:</w:t>
      </w:r>
      <w:r w:rsidRPr="008412E9">
        <w:t xml:space="preserve"> </w:t>
      </w:r>
      <w:r>
        <w:t>Ørnulf</w:t>
      </w:r>
    </w:p>
    <w:p w:rsidR="00215F59" w:rsidRDefault="00215F59" w:rsidP="00DF7135">
      <w:pPr>
        <w:spacing w:after="0"/>
      </w:pPr>
      <w:proofErr w:type="spellStart"/>
      <w:r>
        <w:t>What</w:t>
      </w:r>
      <w:proofErr w:type="gramStart"/>
      <w:r>
        <w:t>:zipcode</w:t>
      </w:r>
      <w:proofErr w:type="spellEnd"/>
      <w:proofErr w:type="gramEnd"/>
    </w:p>
    <w:p w:rsidR="00215F59" w:rsidRDefault="00215F59" w:rsidP="00DF7135">
      <w:pPr>
        <w:spacing w:after="0"/>
      </w:pPr>
      <w:r>
        <w:t>Value</w:t>
      </w:r>
      <w:proofErr w:type="gramStart"/>
      <w:r>
        <w:t>:1201</w:t>
      </w:r>
      <w:proofErr w:type="gramEnd"/>
    </w:p>
    <w:p w:rsidR="00215F59" w:rsidRDefault="00215F59" w:rsidP="00DF7135">
      <w:pPr>
        <w:spacing w:after="0"/>
      </w:pPr>
    </w:p>
    <w:p w:rsidR="00215F59" w:rsidRDefault="00215F59" w:rsidP="00DF7135">
      <w:pPr>
        <w:spacing w:after="0"/>
      </w:pPr>
      <w:r>
        <w:t>Who</w:t>
      </w:r>
      <w:proofErr w:type="gramStart"/>
      <w:r>
        <w:t>:1201</w:t>
      </w:r>
      <w:proofErr w:type="gramEnd"/>
    </w:p>
    <w:p w:rsidR="00215F59" w:rsidRDefault="00215F59" w:rsidP="00DF7135">
      <w:pPr>
        <w:spacing w:after="0"/>
      </w:pPr>
      <w:proofErr w:type="spellStart"/>
      <w:r>
        <w:t>What</w:t>
      </w:r>
      <w:proofErr w:type="gramStart"/>
      <w:r>
        <w:t>:tax</w:t>
      </w:r>
      <w:proofErr w:type="gramEnd"/>
      <w:r>
        <w:t>-rate</w:t>
      </w:r>
      <w:proofErr w:type="spellEnd"/>
    </w:p>
    <w:p w:rsidR="00215F59" w:rsidRDefault="00215F59" w:rsidP="00DF7135">
      <w:pPr>
        <w:spacing w:after="0"/>
      </w:pPr>
      <w:r>
        <w:t>Value: 15%</w:t>
      </w:r>
    </w:p>
    <w:p w:rsidR="00DF7135" w:rsidRDefault="00DF7135" w:rsidP="00DF7135">
      <w:pPr>
        <w:spacing w:after="0"/>
      </w:pPr>
    </w:p>
    <w:p w:rsidR="00DF7135" w:rsidRDefault="00DF7135" w:rsidP="00DF7135">
      <w:pPr>
        <w:spacing w:after="0"/>
      </w:pPr>
      <w:r>
        <w:t>Who</w:t>
      </w:r>
      <w:proofErr w:type="gramStart"/>
      <w:r>
        <w:t>:1201</w:t>
      </w:r>
      <w:proofErr w:type="gramEnd"/>
    </w:p>
    <w:p w:rsidR="00DF7135" w:rsidRDefault="00DF7135" w:rsidP="00DF7135">
      <w:pPr>
        <w:spacing w:after="0"/>
      </w:pPr>
      <w:proofErr w:type="spellStart"/>
      <w:r>
        <w:t>What</w:t>
      </w:r>
      <w:proofErr w:type="gramStart"/>
      <w:r>
        <w:t>:</w:t>
      </w:r>
      <w:r>
        <w:t>population</w:t>
      </w:r>
      <w:proofErr w:type="spellEnd"/>
      <w:proofErr w:type="gramEnd"/>
    </w:p>
    <w:p w:rsidR="00DF7135" w:rsidRPr="008412E9" w:rsidRDefault="00DF7135" w:rsidP="00DF7135">
      <w:pPr>
        <w:spacing w:after="0"/>
      </w:pPr>
      <w:r>
        <w:t>Value: 10,000</w:t>
      </w:r>
    </w:p>
    <w:p w:rsidR="00DF7135" w:rsidRDefault="00DF7135" w:rsidP="00DF7135">
      <w:pPr>
        <w:spacing w:after="0"/>
      </w:pPr>
    </w:p>
    <w:p w:rsidR="00DF7135" w:rsidRDefault="00DF7135" w:rsidP="00DF7135">
      <w:pPr>
        <w:spacing w:after="0"/>
      </w:pPr>
    </w:p>
    <w:p w:rsidR="00DF7135" w:rsidRPr="008412E9" w:rsidRDefault="00DF7135" w:rsidP="00DF7135">
      <w:pPr>
        <w:pStyle w:val="Heading2"/>
      </w:pPr>
      <w:r>
        <w:t>Structures</w:t>
      </w:r>
    </w:p>
    <w:p w:rsidR="00A136ED" w:rsidRDefault="00DF7135" w:rsidP="00DF7135">
      <w:r>
        <w:t xml:space="preserve">We had a brief discussion about how data atoms might be put into structures (rectangular tables etc.) That discussion would continue on Tuesday 2015-10-20. </w:t>
      </w:r>
      <w:r w:rsidR="00A136ED">
        <w:t xml:space="preserve"> Some thoughts for that discussion: </w:t>
      </w:r>
    </w:p>
    <w:p w:rsidR="00DF7135" w:rsidRDefault="00A136ED" w:rsidP="00DF7135">
      <w:r>
        <w:t xml:space="preserve">A </w:t>
      </w:r>
      <w:proofErr w:type="spellStart"/>
      <w:r w:rsidR="00DF7135">
        <w:t>DataPoint</w:t>
      </w:r>
      <w:proofErr w:type="spellEnd"/>
      <w:r w:rsidR="00DF7135">
        <w:t xml:space="preserve"> is a placeholder</w:t>
      </w:r>
      <w:r>
        <w:t xml:space="preserve"> for</w:t>
      </w:r>
      <w:r w:rsidR="00DF7135">
        <w:t xml:space="preserve"> </w:t>
      </w:r>
      <w:r>
        <w:t>a Value.</w:t>
      </w:r>
    </w:p>
    <w:p w:rsidR="005166F3" w:rsidRDefault="005166F3" w:rsidP="005166F3">
      <w:r>
        <w:t xml:space="preserve">Building the record will be a query – generating a Collection with an </w:t>
      </w:r>
      <w:proofErr w:type="spellStart"/>
      <w:r>
        <w:t>OrderRelation</w:t>
      </w:r>
      <w:proofErr w:type="spellEnd"/>
    </w:p>
    <w:p w:rsidR="005166F3" w:rsidRDefault="005166F3" w:rsidP="005166F3">
      <w:r>
        <w:t>A query will populate the structure into which the values are placed.</w:t>
      </w:r>
    </w:p>
    <w:p w:rsidR="005166F3" w:rsidRDefault="005166F3" w:rsidP="005166F3"/>
    <w:p w:rsidR="005166F3" w:rsidRDefault="005166F3" w:rsidP="005166F3">
      <w:r>
        <w:t>Is the source the output of a process?</w:t>
      </w:r>
    </w:p>
    <w:p w:rsidR="005166F3" w:rsidRDefault="005166F3" w:rsidP="005166F3">
      <w:proofErr w:type="spellStart"/>
      <w:r>
        <w:t>Ørnulf’s</w:t>
      </w:r>
      <w:proofErr w:type="spellEnd"/>
      <w:r>
        <w:t xml:space="preserve"> example – hours worked</w:t>
      </w:r>
    </w:p>
    <w:p w:rsidR="005166F3" w:rsidRDefault="005166F3" w:rsidP="005166F3">
      <w:r>
        <w:t>Ørnulf: 6</w:t>
      </w:r>
      <w:proofErr w:type="gramStart"/>
      <w:r>
        <w:t>:NSD</w:t>
      </w:r>
      <w:proofErr w:type="gramEnd"/>
    </w:p>
    <w:p w:rsidR="005166F3" w:rsidRDefault="005166F3" w:rsidP="005166F3">
      <w:r>
        <w:t>Ørnulf</w:t>
      </w:r>
      <w:proofErr w:type="gramStart"/>
      <w:r>
        <w:t>:12:SSB</w:t>
      </w:r>
      <w:proofErr w:type="gramEnd"/>
    </w:p>
    <w:p w:rsidR="00A136ED" w:rsidRDefault="00A136ED"/>
    <w:p w:rsidR="00A136ED" w:rsidRDefault="00FF2960">
      <w:r>
        <w:t xml:space="preserve">Note: We did not discuss another possible “W” – Whether – relating to access </w:t>
      </w:r>
      <w:bookmarkStart w:id="0" w:name="_GoBack"/>
      <w:bookmarkEnd w:id="0"/>
      <w:r>
        <w:t>rights for the value.</w:t>
      </w:r>
    </w:p>
    <w:p w:rsidR="00A136ED" w:rsidRDefault="00A136ED">
      <w:r>
        <w:t>Whiteboard images follow.</w:t>
      </w:r>
    </w:p>
    <w:p w:rsidR="00EA7821" w:rsidRDefault="003604FD">
      <w:r>
        <w:rPr>
          <w:noProof/>
        </w:rPr>
        <w:lastRenderedPageBreak/>
        <w:drawing>
          <wp:inline distT="0" distB="0" distL="0" distR="0">
            <wp:extent cx="5926455" cy="4445000"/>
            <wp:effectExtent l="0" t="0" r="0" b="0"/>
            <wp:docPr id="2" name="Picture 2" descr="C:\DDRIVE\projects\various\Dagstuhl\2015\pics\IMG_20151019_1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DRIVE\projects\various\Dagstuhl\2015\pics\IMG_20151019_185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6455" cy="4445000"/>
            <wp:effectExtent l="0" t="0" r="0" b="0"/>
            <wp:docPr id="3" name="Picture 3" descr="C:\DDRIVE\projects\various\Dagstuhl\2015\pics\IMG_20151019_18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DRIVE\projects\various\Dagstuhl\2015\pics\IMG_20151019_185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6455" cy="4445000"/>
            <wp:effectExtent l="0" t="0" r="0" b="0"/>
            <wp:docPr id="4" name="Picture 4" descr="C:\DDRIVE\projects\various\Dagstuhl\2015\pics\IMG_20151019_18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DRIVE\projects\various\Dagstuhl\2015\pics\IMG_20151019_185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21" w:rsidRDefault="003604F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lhoyle\AppData\Local\Microsoft\Windows\Temporary Internet Files\Content.Word\IMG_20151019_2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yle\AppData\Local\Microsoft\Windows\Temporary Internet Files\Content.Word\IMG_20151019_200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821" w:rsidSect="0077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6CA"/>
    <w:multiLevelType w:val="hybridMultilevel"/>
    <w:tmpl w:val="6C9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3ECB"/>
    <w:multiLevelType w:val="hybridMultilevel"/>
    <w:tmpl w:val="6F2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3"/>
    <w:rsid w:val="00033E9D"/>
    <w:rsid w:val="00215F59"/>
    <w:rsid w:val="003604FD"/>
    <w:rsid w:val="00403C53"/>
    <w:rsid w:val="005166F3"/>
    <w:rsid w:val="006E576C"/>
    <w:rsid w:val="00775CC6"/>
    <w:rsid w:val="007B79A3"/>
    <w:rsid w:val="008412E9"/>
    <w:rsid w:val="009D0C1E"/>
    <w:rsid w:val="00A136ED"/>
    <w:rsid w:val="00B51037"/>
    <w:rsid w:val="00D87DE7"/>
    <w:rsid w:val="00DF7135"/>
    <w:rsid w:val="00EA7821"/>
    <w:rsid w:val="00EF7496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0F23-467B-4C7A-886B-1662583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12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2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B79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6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Hoyle</dc:creator>
  <cp:keywords/>
  <dc:description/>
  <cp:lastModifiedBy>Larry Hoyle</cp:lastModifiedBy>
  <cp:revision>9</cp:revision>
  <dcterms:created xsi:type="dcterms:W3CDTF">2015-10-19T17:08:00Z</dcterms:created>
  <dcterms:modified xsi:type="dcterms:W3CDTF">2015-10-20T05:18:00Z</dcterms:modified>
</cp:coreProperties>
</file>