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xnka7hngeugz" w:id="0"/>
      <w:bookmarkEnd w:id="0"/>
      <w:r w:rsidDel="00000000" w:rsidR="00000000" w:rsidRPr="00000000">
        <w:rPr>
          <w:rtl w:val="0"/>
        </w:rPr>
        <w:t xml:space="preserve">DDI4 Prototype Functionality Definition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Orange: Indicator of not being a show stopper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Red - Priority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opv5bktpwo6r" w:id="1"/>
      <w:bookmarkEnd w:id="1"/>
      <w:r w:rsidDel="00000000" w:rsidR="00000000" w:rsidRPr="00000000">
        <w:rPr>
          <w:rtl w:val="0"/>
        </w:rPr>
        <w:t xml:space="preserve">Use Cases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Data Capture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Simple questionnaire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Simple protocol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Obtaining register data (official data)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Internet source (e.g. web scraping) - requires workflow and protocol for information captured about the web scraping event. Transformation path from source to dataset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Streaming data source (e.g. smart meter data, IOT) - what is limited due to requirement of qualitative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Publish Common Data Elements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Describe a dataset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Streaming data source (e.g. smart meter data, IOT) - what is limited due to requirement of qualitative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slices of a dataset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Describing register data (e.g. RAIRD) - Register Utiliser Tool (Swedish Research Council)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Statistical Classification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Data Transformation Processing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Transformation of data from point of capture to resultant dataset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Verification processing during archive ingest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Confidentialization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Imputation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Describe a simple study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Including discovery and dissemination (ability to populate DISCO)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Ability to create Intentional or </w:t>
      </w:r>
      <w:r w:rsidDel="00000000" w:rsidR="00000000" w:rsidRPr="00000000">
        <w:rPr>
          <w:i w:val="1"/>
          <w:color w:val="ff0000"/>
          <w:rtl w:val="0"/>
        </w:rPr>
        <w:t xml:space="preserve">ad hoc</w:t>
      </w:r>
      <w:r w:rsidDel="00000000" w:rsidR="00000000" w:rsidRPr="00000000">
        <w:rPr>
          <w:color w:val="ff0000"/>
          <w:rtl w:val="0"/>
        </w:rPr>
        <w:t xml:space="preserve"> grouping of studies aka 3.2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Archiving a study (description, provenance, ownership)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w6xwem1tc3ru" w:id="2"/>
      <w:bookmarkEnd w:id="2"/>
      <w:r w:rsidDel="00000000" w:rsidR="00000000" w:rsidRPr="00000000">
        <w:rPr>
          <w:rtl w:val="0"/>
        </w:rPr>
        <w:t xml:space="preserve">Study Level Information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(should support both 2.5 and 3.2.  Current content is focused on  Codebook functionality.)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Citation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Coverage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Author and Organisation stuff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pjktplnn2ghr" w:id="3"/>
      <w:bookmarkEnd w:id="3"/>
      <w:r w:rsidDel="00000000" w:rsidR="00000000" w:rsidRPr="00000000">
        <w:rPr>
          <w:rtl w:val="0"/>
        </w:rPr>
        <w:t xml:space="preserve">Data Description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Unit record, multiple records per case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Rectangular, fixed or delimited file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Hierarchical files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Event Records or Spell data (needs InstanceVariable datatype)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Aggregate data, mapping to SDMX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CSVW compatibility - reframe not imported into model directly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Core features, see the CSVW use cases, identify the ones we can do.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clear if possible for direction of data columns, list in cell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Jira DDI4Data-1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Codebook (Nesstar, CESSDA list)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Basic descriptives, summary statistics, category statistics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Variable cascade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Weights, (instance variables should have a list of references to possible weight variables)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Streaming data / data sharding / slices</w:t>
      </w:r>
    </w:p>
    <w:p w:rsidR="00000000" w:rsidDel="00000000" w:rsidP="00000000" w:rsidRDefault="00000000" w:rsidRPr="00000000">
      <w:pPr>
        <w:pStyle w:val="Heading3"/>
        <w:contextualSpacing w:val="0"/>
        <w:rPr>
          <w:color w:val="ff0000"/>
        </w:rPr>
      </w:pPr>
      <w:bookmarkStart w:colFirst="0" w:colLast="0" w:name="_ycf0awtf3fhe" w:id="4"/>
      <w:bookmarkEnd w:id="4"/>
      <w:r w:rsidDel="00000000" w:rsidR="00000000" w:rsidRPr="00000000">
        <w:rPr>
          <w:color w:val="ff0000"/>
          <w:rtl w:val="0"/>
        </w:rPr>
        <w:t xml:space="preserve">Data Collection Information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Mode (Web,PAPI, CAPI etc)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Coverage (topical, temporal, spatial)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color w:val="ff0000"/>
        </w:rPr>
      </w:pPr>
      <w:bookmarkStart w:colFirst="0" w:colLast="0" w:name="_7l2vxkeqpmkx" w:id="5"/>
      <w:bookmarkEnd w:id="5"/>
      <w:r w:rsidDel="00000000" w:rsidR="00000000" w:rsidRPr="00000000">
        <w:rPr>
          <w:color w:val="ff0000"/>
          <w:rtl w:val="0"/>
        </w:rPr>
        <w:t xml:space="preserve">Data Capture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Basic instruments with response domains and flow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Extend description of </w:t>
      </w:r>
      <w:hyperlink r:id="rId5">
        <w:r w:rsidDel="00000000" w:rsidR="00000000" w:rsidRPr="00000000">
          <w:rPr>
            <w:color w:val="ff0000"/>
            <w:u w:val="single"/>
            <w:rtl w:val="0"/>
          </w:rPr>
          <w:t xml:space="preserve">https://ddi-alliance.atlassian.net/wiki/spaces/DDI4/pages/491683/Data+Capture+Team</w:t>
        </w:r>
      </w:hyperlink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Survey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Assay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Multi-mode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To include response domains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Split / joins</w:t>
      </w:r>
    </w:p>
    <w:p w:rsidR="00000000" w:rsidDel="00000000" w:rsidP="00000000" w:rsidRDefault="00000000" w:rsidRPr="00000000">
      <w:pPr>
        <w:pStyle w:val="Heading3"/>
        <w:contextualSpacing w:val="0"/>
        <w:rPr>
          <w:color w:val="ff0000"/>
        </w:rPr>
      </w:pPr>
      <w:bookmarkStart w:colFirst="0" w:colLast="0" w:name="_pye0aum0ube" w:id="6"/>
      <w:bookmarkEnd w:id="6"/>
      <w:r w:rsidDel="00000000" w:rsidR="00000000" w:rsidRPr="00000000">
        <w:rPr>
          <w:color w:val="ff0000"/>
          <w:rtl w:val="0"/>
        </w:rPr>
        <w:t xml:space="preserve">Discovery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Can we do full DISCO?  Mapping and see gaps</w:t>
      </w:r>
    </w:p>
    <w:p w:rsidR="00000000" w:rsidDel="00000000" w:rsidP="00000000" w:rsidRDefault="00000000" w:rsidRPr="00000000">
      <w:pPr>
        <w:pStyle w:val="Heading3"/>
        <w:contextualSpacing w:val="0"/>
        <w:rPr>
          <w:color w:val="ff0000"/>
        </w:rPr>
      </w:pPr>
      <w:bookmarkStart w:colFirst="0" w:colLast="0" w:name="_w2cvhd333zry" w:id="7"/>
      <w:bookmarkEnd w:id="7"/>
      <w:r w:rsidDel="00000000" w:rsidR="00000000" w:rsidRPr="00000000">
        <w:rPr>
          <w:color w:val="ff0000"/>
          <w:rtl w:val="0"/>
        </w:rPr>
        <w:t xml:space="preserve">Data Processing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Data transformation - describe derived variable, data cleaning, workflow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Can we support the 3.2 functionality of textual description/computer code etc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jvlu0cm7b2lr" w:id="8"/>
      <w:bookmarkEnd w:id="8"/>
      <w:r w:rsidDel="00000000" w:rsidR="00000000" w:rsidRPr="00000000">
        <w:rPr>
          <w:rtl w:val="0"/>
        </w:rPr>
        <w:t xml:space="preserve">Content Compatibility with previous DDI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Cross check with 2.5 and 3.2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Archive specific lifecycle information needed? Needs to be done carefully in coordination with creating an execution layer for process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Geography (will be done anyway in the timeframe, relationship to ISO should documented on the item level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Mapping of DDI4 items to 2.5 and 3.2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vi97arjizdvf" w:id="9"/>
      <w:bookmarkEnd w:id="9"/>
      <w:r w:rsidDel="00000000" w:rsidR="00000000" w:rsidRPr="00000000">
        <w:rPr>
          <w:rtl w:val="0"/>
        </w:rPr>
        <w:t xml:space="preserve">Out of scope for June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Qualitative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Complex questionnaires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going off somewhere else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back end office integration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Question Grids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Execution layer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Elaborate a better description of this not runing a universal computing engine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Access restrictions on metadata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Lifecycle orchestration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bdjx238q9uba" w:id="10"/>
      <w:bookmarkEnd w:id="10"/>
      <w:r w:rsidDel="00000000" w:rsidR="00000000" w:rsidRPr="00000000">
        <w:rPr>
          <w:rtl w:val="0"/>
        </w:rPr>
        <w:t xml:space="preserve">Open questions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need an example for each use case? Does the lack of an example result in removal of the use case from the prototype?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Assessment of status of existing content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has not been done?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 process - clarify criteria, process, effect of a particular status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Estimate of time to complete each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Prioritization of effort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Production process and technical outputs (bindings, documentation, etc.)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Internal review process - content and implementation perspective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 we freeze the production process?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 we freeze the content? End of March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does modeling stop? End of January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test cases fit into all of this - on going validation?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ljjrpisdoo5d" w:id="11"/>
      <w:bookmarkEnd w:id="11"/>
      <w:r w:rsidDel="00000000" w:rsidR="00000000" w:rsidRPr="00000000">
        <w:rPr>
          <w:rtl w:val="0"/>
        </w:rPr>
        <w:t xml:space="preserve">Timeline: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1"/>
        <w:gridCol w:w="1605"/>
        <w:gridCol w:w="3195"/>
        <w:gridCol w:w="2401"/>
        <w:tblGridChange w:id="0">
          <w:tblGrid>
            <w:gridCol w:w="2401"/>
            <w:gridCol w:w="1605"/>
            <w:gridCol w:w="3195"/>
            <w:gridCol w:w="240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Deadlines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Modelers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Identified parts of the model that are included in the prototype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EDDI: End business modeling in Drupal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Modeling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December/ 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of content, revision for bugs, identification of documentation/example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January: Freeze structural content in Drupal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Documentation / Processing Team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on documentation and binding content and 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Documentation / Processing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on documentation and binding content and 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NADDI (bgn or end): Freeze binding and documentation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owns model, Documentation owns 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does model integrity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Examples done by the end April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continues model review and reviews documentation and 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Finalize by end of IASSIST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preparation for release for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di-alliance.atlassian.net/wiki/spaces/DDI4/pages/491683/Data+Capture+Team" TargetMode="External"/></Relationships>
</file>