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ryao7cab5vaw" w:id="0"/>
      <w:bookmarkEnd w:id="0"/>
      <w:r w:rsidDel="00000000" w:rsidR="00000000" w:rsidRPr="00000000">
        <w:rPr>
          <w:rtl w:val="0"/>
        </w:rPr>
        <w:t xml:space="preserve">Use Cases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Participants: Esra, Wolfgang, Sanda, Jon</w:t>
      </w:r>
    </w:p>
    <w:p w:rsidR="00000000" w:rsidDel="00000000" w:rsidP="00000000" w:rsidRDefault="00000000" w:rsidRPr="00000000">
      <w:pPr>
        <w:pStyle w:val="Heading2"/>
        <w:numPr>
          <w:ilvl w:val="0"/>
          <w:numId w:val="4"/>
        </w:numPr>
        <w:ind w:left="720" w:hanging="360"/>
        <w:contextualSpacing w:val="1"/>
        <w:rPr>
          <w:u w:val="none"/>
        </w:rPr>
      </w:pPr>
      <w:bookmarkStart w:colFirst="0" w:colLast="0" w:name="_kqdsxonh2iyg" w:id="1"/>
      <w:bookmarkEnd w:id="1"/>
      <w:r w:rsidDel="00000000" w:rsidR="00000000" w:rsidRPr="00000000">
        <w:rPr>
          <w:rtl w:val="0"/>
        </w:rPr>
        <w:t xml:space="preserve">Data Collection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I.1 </w:t>
      </w:r>
      <w:r w:rsidDel="00000000" w:rsidR="00000000" w:rsidRPr="00000000">
        <w:rPr>
          <w:rtl w:val="0"/>
        </w:rPr>
        <w:t xml:space="preserve">Simple questionnaire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Identify the question and connect it with external system (e.g. a maintainable ID?)</w:t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Document the question text and question label</w:t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Substitute he/she dependant on gender question previously answered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Document Interviewer instruction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Document introductory text to question</w:t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Document the sequence of questions, together (optionally) with numbers</w:t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Document the filters (input filters, output filters) - also known as routing</w:t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Document show card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Document language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Document </w:t>
      </w:r>
      <w:r w:rsidDel="00000000" w:rsidR="00000000" w:rsidRPr="00000000">
        <w:rPr>
          <w:color w:val="ff0000"/>
          <w:rtl w:val="0"/>
        </w:rPr>
        <w:t xml:space="preserve">answer categories</w:t>
      </w:r>
      <w:r w:rsidDel="00000000" w:rsidR="00000000" w:rsidRPr="00000000">
        <w:rPr>
          <w:rtl w:val="0"/>
        </w:rPr>
        <w:t xml:space="preserve"> or open ended or measurement</w:t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Show question block, consisting of more than one item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Relationship question - concept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Relationship question - (sub-)universe</w:t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Relationship question -  mode of data collection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https://ddi-alliance.atlassian.net/browse/DCAP-58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Relationship question -  collection place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Relationship question - date of collection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Relationship question - publisher/provider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Relationship question - classification/keywords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I.2 Re-use of question in Data Collection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Identify the re-used question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Relationship to variable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I.3 Simple protocol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Define the observational object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Define the measure, together with the concept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Define the collection time and place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Relation to Variable(s), within dataset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Document instructions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I.4 Document choice of web or paper mode within an interview, break in interview - e.g. switches from web to face-to-face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I.5 Obtaining register data (official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Polling or update of same data structure to update records</w:t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I.6 </w:t>
      </w:r>
      <w:r w:rsidDel="00000000" w:rsidR="00000000" w:rsidRPr="00000000">
        <w:rPr>
          <w:rtl w:val="0"/>
        </w:rPr>
        <w:t xml:space="preserve">Internet source (e.g. web scraping) - requires workflow and protocol for information captured about the web scraping event. Transformation path from source to dataset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Which type of source (HTML, specific social media platform, etc.)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Selection of sources: Universe, sampling (optional), filter by criteria?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Which data is being captured? Is it classified (procedure?)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Coverage by topics (e.g. hashtags, keyword filtering etc)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Geographic or IP-range coverage, date/time coverage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Specifics about the application (Twitter, Facebook etc) as a datasource, also specific APIs or tools/commercial services may be used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Connecting information within the network if a “snowball” approach is used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Legal and ethical considerations (informed consent, intellectual property, copyright)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I.7 Streaming data source (e.g. smart meter data, IOT) - what is limited due to requirement of qualitative 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ab/>
        <w:t xml:space="preserve">In addition to the “Internet source” information:</w:t>
      </w:r>
    </w:p>
    <w:p w:rsidR="00000000" w:rsidDel="00000000" w:rsidP="00000000" w:rsidRDefault="00000000" w:rsidRPr="00000000">
      <w:pPr>
        <w:ind w:firstLine="72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Update interval of the data and/or dataset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ab/>
        <w:t xml:space="preserve">Versioning issues (identification, documentation)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color w:val="ff0000"/>
          <w:rtl w:val="0"/>
        </w:rPr>
        <w:tab/>
        <w:t xml:space="preserve">Selections while capturing the stream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pStyle w:val="Heading2"/>
        <w:contextualSpacing w:val="0"/>
        <w:rPr>
          <w:sz w:val="22"/>
          <w:szCs w:val="22"/>
        </w:rPr>
      </w:pPr>
      <w:bookmarkStart w:colFirst="0" w:colLast="0" w:name="_6gba5m3yeiie" w:id="2"/>
      <w:bookmarkEnd w:id="2"/>
      <w:r w:rsidDel="00000000" w:rsidR="00000000" w:rsidRPr="00000000">
        <w:rPr>
          <w:sz w:val="22"/>
          <w:szCs w:val="22"/>
          <w:rtl w:val="0"/>
        </w:rPr>
        <w:t xml:space="preserve">I.? Think about re-use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fjzode1l28eu" w:id="3"/>
      <w:bookmarkEnd w:id="3"/>
      <w:r w:rsidDel="00000000" w:rsidR="00000000" w:rsidRPr="00000000">
        <w:rPr>
          <w:rtl w:val="0"/>
        </w:rPr>
        <w:t xml:space="preserve">II. Data Description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II.1 Simple rectangular dataset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One record per case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Multiple records per case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II.2 Hierarchical/Multilevel data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Records relationships and linkage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II. 3 Aggregate data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Describe cell content in relation to source variables (dimensions)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Common attributes: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File name, location, identifier, software type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Relationship to study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Data layout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Variable cascade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(example already in process of being done in XML)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II. 4 Statistical Classification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(example already in process of being done in XML)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II.5 Variable relationship to question/capture in instrument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II.6 Weight variable composed of two weight variables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II.7 Multiple weight variables with different uses for analysis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II.8 Logical description of variables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Instance variable description: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ID, Name, Label, Description, Categories, link to question, link to concept (?)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Relationship Instance/Represented/Conceptual variable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Represented Variable Description: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ID, (name?) (Label?) Description, Categories, link to question (?) link to concept (?)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Relationship to Conceptual variable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Conceptual variable description: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ID,  (name?) (Label?) Description, Categories, link to question (?) link to concept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II.? Think about re-use</w:t>
        <w:tab/>
        <w:tab/>
        <w:tab/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6b69jp1jg7fv" w:id="4"/>
      <w:bookmarkEnd w:id="4"/>
      <w:r w:rsidDel="00000000" w:rsidR="00000000" w:rsidRPr="00000000">
        <w:rPr>
          <w:rtl w:val="0"/>
        </w:rPr>
        <w:t xml:space="preserve">Data Transformation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Recode a variable into another (new) variable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Create new variable based on a procedure applied to one or more existing variables (e.g., compute, etc.)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Harmonise two variables using a represented variable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Verification processing during archive ingest (data checks)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Data contains only values in a code list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Data contains only values within a range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Confidentialization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 this just basically a recode (income &gt; $100,000 do something)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Check for combinations of variables that have fewer than x respondents in them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Imputation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Identify sensitive variables (address, email, income, profession, geographic etc.)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a is missing a= b+10%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Build index by calculation of several variables, relation to concept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Think about re-use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de7rpkocikj7" w:id="5"/>
      <w:bookmarkEnd w:id="5"/>
      <w:r w:rsidDel="00000000" w:rsidR="00000000" w:rsidRPr="00000000">
        <w:rPr>
          <w:rtl w:val="0"/>
        </w:rPr>
        <w:t xml:space="preserve">Study Information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Simple Study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Document name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Document sampling procedure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Document mode of collection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Document universe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Document coverage (spatial, temporal, topical)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Document persons / affiliations/institutions (creator, contributor, publisher, funding agency): 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Document on contributor (name, identifier, type,...)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Document on funding (name, identifier, award, ...)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Document availability/rights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Document on study descriptions (abstract, table of content,...)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Document classifications/keywords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Identify studies (study number, study id)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Citation of study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Publications on study (structured/unstructured)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Connecting a dataset to an instrument inside a data collection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Connecting a dataset to a Study directly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Grouping two instruments in a study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Grouping two studies in a study series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Archiving a study (including description, provenance and ownership)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Think about re-use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watixf22tvc5" w:id="6"/>
      <w:bookmarkEnd w:id="6"/>
      <w:r w:rsidDel="00000000" w:rsidR="00000000" w:rsidRPr="00000000">
        <w:rPr>
          <w:rtl w:val="0"/>
        </w:rPr>
        <w:t xml:space="preserve">Data Description &amp; Capture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Common Data Element example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https://cde.nlm.nih.gov/home</w:t>
        </w:r>
      </w:hyperlink>
      <w:r w:rsidDel="00000000" w:rsidR="00000000" w:rsidRPr="00000000">
        <w:rPr>
          <w:rtl w:val="0"/>
        </w:rPr>
        <w:t xml:space="preserve"> or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http://webarchive.nationalarchives.gov.uk/20160106185646/http://www.ons.gov.uk/ons/guide-method/harmonisation/primary-set-of-harmonised-concepts-and-questions/long-lasting-health-conditions-and-illnesses--impairments-and-disability.pdf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Outputting household loop as pid/age vs age_1 pid1 age_2 pid2 etc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Think about re-use</w:t>
      </w:r>
    </w:p>
    <w:sectPr>
      <w:pgSz w:h="16838" w:w="11906"/>
      <w:pgMar w:bottom="1152" w:top="1152" w:left="1152" w:right="115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cde.nlm.nih.gov/home" TargetMode="External"/><Relationship Id="rId6" Type="http://schemas.openxmlformats.org/officeDocument/2006/relationships/hyperlink" Target="http://webarchive.nationalarchives.gov.uk/20160106185646/http://www.ons.gov.uk/ons/guide-method/harmonisation/primary-set-of-harmonised-concepts-and-questions/long-lasting-health-conditions-and-illnesses--impairments-and-disability.pdf" TargetMode="External"/></Relationships>
</file>