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Strengths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Community-based organization with standards setting processes well developed (Mission)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22 years of experience with multiple lines of specifications and controlled vocabularies (Strategic Plan)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Knowledgeable and skilled core technical development team + marketing and training groups (Strategic Plan)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Software implementations of DDI specifications and vocabularies (Strategic Plan &amp; Vision)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Recognition by NSO’s/NSI’s (national statistical institutions) (Strategic Plan)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Active empirical SBE user communities (surveys, archives, etc) (Strategic Plan)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Adaptation to changes in information technologies (XML, RDF, Schema, …) (Strategic Plan &amp; Vision)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to new technologies - beyond but including XML (Vision, Mission)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International partnerships (Strategic Plan &amp; Vision &amp; Mission) 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Relationships with other research communities (Vision)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Skilled trainers (Strategic Plan)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lot of data already documented in DDI in the social sciences (Strategic Plan &amp; Vision)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Weaknesses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Absence of a sustainable business model(Strategic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Domain isolation (SBE vs observational research) (Strategic Plan &amp; Vision, Mission)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Lack of an organizational succession plan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Primary foothold is at the latter stages of the lifecycle; little buy-in by data creators or researchers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DDI is not built into the tools that researchers and data creators use (Strategic Plan &amp; Vision)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Uncertainty about path from DDI 2 to 3 to 4. Do users want to move from 2 to 3 to 4? (Strategic Plan)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Maintaining existing community -- if DDI is core to the organization, if someone leaves, the organization will put a new person to replace them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Lack of participation from large parts of the relevant community (both individuals and organisation)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Opportunities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Digital Research Infrastructure provider in the cloud: registry services operated by the DDI community (Strategic Plan &amp; Vision)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Alignments with the international RDM community (look at FAIR partnerships or the new OCLC + euroCRIS partnership) (Strategic Plan)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to new data discovery ecosystem, such as schema.org and DataCite (Strategic Plan)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Enable discovery, interoperability, and integration of distributed data (Vision)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DDI into Common Data Element registries (Strategic Plan &amp; Vision)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Integrate the CCSDS DAI (data archive interoperability) WG’s Architecture Concept (Strategic Plan, Mission)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Integrate DDI across stakeholders activities across the lifecycle - greater participation from groups across the lifecycle (Strategic Plan &amp; Vision)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Threats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Loss of key experts in the community (Strategic Plan)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Loss of the DDI Host  (Strategic Plan)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Failure of adoption by software producers  (Strategic Plan)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renew active membership in the community as leadership turns over  (Strategic Plan)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many specifications and incompatible dialects, partly solution could be validation tool, profiles (Strategic Plan)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Succession play for specification in case Alliance disappear  -- around continuity (Mission)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