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0C5F" w:rsidRDefault="00482C46">
      <w:pPr>
        <w:pStyle w:val="Title"/>
        <w:contextualSpacing w:val="0"/>
      </w:pPr>
      <w:bookmarkStart w:id="0" w:name="h.t4xsdjm97mup" w:colFirst="0" w:colLast="0"/>
      <w:bookmarkStart w:id="1" w:name="_GoBack"/>
      <w:bookmarkEnd w:id="0"/>
      <w:bookmarkEnd w:id="1"/>
      <w:r>
        <w:t>User's perspective: Review of DDI-Codebook – its current use and future requirements</w:t>
      </w:r>
    </w:p>
    <w:p w:rsidR="00A90C5F" w:rsidRDefault="00482C46">
      <w:pPr>
        <w:pStyle w:val="Subtitle"/>
        <w:contextualSpacing w:val="0"/>
      </w:pPr>
      <w:bookmarkStart w:id="2" w:name="h.pnsy8vz3ayu7" w:colFirst="0" w:colLast="0"/>
      <w:bookmarkEnd w:id="2"/>
      <w:proofErr w:type="spellStart"/>
      <w:r>
        <w:t>Knutholmen</w:t>
      </w:r>
      <w:proofErr w:type="spellEnd"/>
      <w:r>
        <w:t xml:space="preserve"> Sprint | 23–27 May 2016</w:t>
      </w:r>
    </w:p>
    <w:p w:rsidR="00A90C5F" w:rsidRDefault="00A90C5F">
      <w:pPr>
        <w:pBdr>
          <w:top w:val="single" w:sz="4" w:space="1" w:color="auto"/>
        </w:pBdr>
      </w:pPr>
    </w:p>
    <w:p w:rsidR="00A90C5F" w:rsidRDefault="00A90C5F"/>
    <w:p w:rsidR="00A90C5F" w:rsidRDefault="00482C46">
      <w:r>
        <w:t>Goal for the week:</w:t>
      </w:r>
    </w:p>
    <w:p w:rsidR="00A90C5F" w:rsidRDefault="00482C46">
      <w:pPr>
        <w:numPr>
          <w:ilvl w:val="0"/>
          <w:numId w:val="2"/>
        </w:numPr>
        <w:ind w:hanging="360"/>
        <w:contextualSpacing/>
      </w:pPr>
      <w:r>
        <w:t>Identify codebook items used by different institutions</w:t>
      </w:r>
    </w:p>
    <w:p w:rsidR="00A90C5F" w:rsidRDefault="00482C46">
      <w:pPr>
        <w:numPr>
          <w:ilvl w:val="0"/>
          <w:numId w:val="2"/>
        </w:numPr>
        <w:ind w:hanging="360"/>
        <w:contextualSpacing/>
      </w:pPr>
      <w:r>
        <w:t>Identify codebook items required for base codebook view</w:t>
      </w:r>
    </w:p>
    <w:p w:rsidR="00A90C5F" w:rsidRDefault="00482C46">
      <w:r>
        <w:t>Next steps:</w:t>
      </w:r>
    </w:p>
    <w:p w:rsidR="00A90C5F" w:rsidRDefault="00482C46">
      <w:r>
        <w:t>Follow up:</w:t>
      </w:r>
    </w:p>
    <w:p w:rsidR="00A90C5F" w:rsidRDefault="00482C46">
      <w:r>
        <w:t>Links:</w:t>
      </w:r>
    </w:p>
    <w:p w:rsidR="00A90C5F" w:rsidRDefault="00A90C5F">
      <w:pPr>
        <w:pBdr>
          <w:top w:val="single" w:sz="4" w:space="1" w:color="auto"/>
        </w:pBdr>
      </w:pPr>
    </w:p>
    <w:p w:rsidR="00A90C5F" w:rsidRDefault="00A90C5F"/>
    <w:p w:rsidR="00A90C5F" w:rsidRDefault="00482C46">
      <w:pPr>
        <w:pStyle w:val="Heading1"/>
        <w:contextualSpacing w:val="0"/>
      </w:pPr>
      <w:bookmarkStart w:id="3" w:name="h.tkd8dk5qzprq" w:colFirst="0" w:colLast="0"/>
      <w:bookmarkEnd w:id="3"/>
      <w:r>
        <w:t>Basic codebook items used by different institutions</w:t>
      </w:r>
    </w:p>
    <w:p w:rsidR="00A90C5F" w:rsidRDefault="00482C46">
      <w:pPr>
        <w:pStyle w:val="Heading2"/>
        <w:contextualSpacing w:val="0"/>
      </w:pPr>
      <w:bookmarkStart w:id="4" w:name="h.geg5r5i2bo36" w:colFirst="0" w:colLast="0"/>
      <w:bookmarkEnd w:id="4"/>
      <w:r>
        <w:t>Stanford University:</w:t>
      </w:r>
    </w:p>
    <w:p w:rsidR="00A90C5F" w:rsidRDefault="00482C46">
      <w:r>
        <w:rPr>
          <w:i/>
        </w:rPr>
        <w:t>Unique perspective:</w:t>
      </w:r>
      <w:r>
        <w:t xml:space="preserve"> F</w:t>
      </w:r>
      <w:r>
        <w:t>aculty view of what is needed to make their lives easier</w:t>
      </w:r>
    </w:p>
    <w:p w:rsidR="00A90C5F" w:rsidRDefault="00482C46">
      <w:r>
        <w:rPr>
          <w:i/>
        </w:rPr>
        <w:t xml:space="preserve">Based on: </w:t>
      </w:r>
      <w:r>
        <w:t>ICPSR data deposit form</w:t>
      </w:r>
    </w:p>
    <w:p w:rsidR="00A90C5F" w:rsidRDefault="00482C46">
      <w:r>
        <w:rPr>
          <w:i/>
        </w:rPr>
        <w:lastRenderedPageBreak/>
        <w:t xml:space="preserve">Unique objects: </w:t>
      </w:r>
      <w:r>
        <w:t>Errata, notes of items of interest, Bibliography, News Coverage</w:t>
      </w:r>
    </w:p>
    <w:p w:rsidR="00A90C5F" w:rsidRDefault="00482C46">
      <w:pPr>
        <w:pStyle w:val="Heading2"/>
        <w:contextualSpacing w:val="0"/>
      </w:pPr>
      <w:bookmarkStart w:id="5" w:name="h.ycme31rqqha0" w:colFirst="0" w:colLast="0"/>
      <w:bookmarkEnd w:id="5"/>
      <w:r>
        <w:t>Inter-university Consortium for Political and Social Research (ICPSR):</w:t>
      </w:r>
    </w:p>
    <w:p w:rsidR="00A90C5F" w:rsidRDefault="00482C46">
      <w:r>
        <w:rPr>
          <w:i/>
        </w:rPr>
        <w:t>Unique perspec</w:t>
      </w:r>
      <w:r>
        <w:rPr>
          <w:i/>
        </w:rPr>
        <w:t xml:space="preserve">tive: </w:t>
      </w:r>
      <w:r>
        <w:t>Captures information from both social science researchers but also topical archives (and the requirements defined by those funders).</w:t>
      </w:r>
    </w:p>
    <w:p w:rsidR="00A90C5F" w:rsidRDefault="00482C46">
      <w:r>
        <w:rPr>
          <w:i/>
        </w:rPr>
        <w:t>Based on:</w:t>
      </w:r>
      <w:r>
        <w:t xml:space="preserve"> ICPSR data deposit form (DDI-C Based)</w:t>
      </w:r>
    </w:p>
    <w:p w:rsidR="00A90C5F" w:rsidRDefault="00482C46">
      <w:r>
        <w:rPr>
          <w:i/>
        </w:rPr>
        <w:t>Unique objects:</w:t>
      </w:r>
      <w:r>
        <w:t xml:space="preserve"> Searchable Database of Archived Data-Related Literatu</w:t>
      </w:r>
      <w:r>
        <w:t>re</w:t>
      </w:r>
    </w:p>
    <w:p w:rsidR="00A90C5F" w:rsidRDefault="00482C46">
      <w:pPr>
        <w:pStyle w:val="Heading2"/>
        <w:contextualSpacing w:val="0"/>
      </w:pPr>
      <w:bookmarkStart w:id="6" w:name="h.q6hqkpupzxh8" w:colFirst="0" w:colLast="0"/>
      <w:bookmarkEnd w:id="6"/>
      <w:r>
        <w:t xml:space="preserve">SND (Swedish National Data Services): </w:t>
      </w:r>
    </w:p>
    <w:p w:rsidR="00A90C5F" w:rsidRDefault="00482C46">
      <w:r>
        <w:rPr>
          <w:i/>
        </w:rPr>
        <w:t xml:space="preserve">Unique perspective: </w:t>
      </w:r>
      <w:r>
        <w:t>European perspective (CESSDA); Metadata management; gathering information from the depositor, not necessarily the PI</w:t>
      </w:r>
    </w:p>
    <w:p w:rsidR="00A90C5F" w:rsidRDefault="00482C46">
      <w:r>
        <w:rPr>
          <w:i/>
        </w:rPr>
        <w:t xml:space="preserve">Based on: </w:t>
      </w:r>
      <w:r>
        <w:t xml:space="preserve">new deposit form (Use 2.5 and 3.2) </w:t>
      </w:r>
    </w:p>
    <w:p w:rsidR="00A90C5F" w:rsidRDefault="00482C46">
      <w:r>
        <w:rPr>
          <w:i/>
        </w:rPr>
        <w:t>Unique objects:</w:t>
      </w:r>
      <w:r>
        <w:t xml:space="preserve"> Access level</w:t>
      </w:r>
    </w:p>
    <w:p w:rsidR="00A90C5F" w:rsidRDefault="00482C46">
      <w:pPr>
        <w:pStyle w:val="Heading2"/>
        <w:contextualSpacing w:val="0"/>
      </w:pPr>
      <w:bookmarkStart w:id="7" w:name="h.9044nvokz96w" w:colFirst="0" w:colLast="0"/>
      <w:bookmarkEnd w:id="7"/>
      <w:r>
        <w:t>DNA (Danish National Archive):</w:t>
      </w:r>
    </w:p>
    <w:p w:rsidR="00A90C5F" w:rsidRDefault="00482C46">
      <w:r>
        <w:rPr>
          <w:i/>
        </w:rPr>
        <w:t xml:space="preserve">Unique perspective: </w:t>
      </w:r>
      <w:r>
        <w:t>National level; researchers in universities are required to deposit; working with National Statistical Organizations</w:t>
      </w:r>
    </w:p>
    <w:p w:rsidR="00A90C5F" w:rsidRDefault="00482C46">
      <w:r>
        <w:rPr>
          <w:i/>
        </w:rPr>
        <w:t>Based on:</w:t>
      </w:r>
      <w:r>
        <w:t xml:space="preserve"> Rectangular data (separating data bases into tables) &amp; qualitative data</w:t>
      </w:r>
    </w:p>
    <w:p w:rsidR="00A90C5F" w:rsidRDefault="00482C46">
      <w:r>
        <w:rPr>
          <w:i/>
        </w:rPr>
        <w:t>Unique</w:t>
      </w:r>
      <w:r>
        <w:rPr>
          <w:i/>
        </w:rPr>
        <w:t xml:space="preserve"> objects: Searchable Database of Research Data</w:t>
      </w:r>
    </w:p>
    <w:p w:rsidR="00A90C5F" w:rsidRDefault="00482C46">
      <w:pPr>
        <w:pStyle w:val="Heading2"/>
        <w:contextualSpacing w:val="0"/>
      </w:pPr>
      <w:bookmarkStart w:id="8" w:name="h.tt8mz57fz7lw" w:colFirst="0" w:colLast="0"/>
      <w:bookmarkEnd w:id="8"/>
      <w:r>
        <w:t>IHSN (International Household Survey Network):</w:t>
      </w:r>
    </w:p>
    <w:p w:rsidR="00A90C5F" w:rsidRDefault="00482C46">
      <w:r>
        <w:rPr>
          <w:i/>
        </w:rPr>
        <w:t xml:space="preserve">Unique perspective: </w:t>
      </w:r>
      <w:proofErr w:type="spellStart"/>
      <w:r>
        <w:t>Nesstar</w:t>
      </w:r>
      <w:proofErr w:type="spellEnd"/>
      <w:r>
        <w:t xml:space="preserve"> codebook modified to support NSO work; unique client base and role on promoting standards, complete documentation, and data sharing</w:t>
      </w:r>
    </w:p>
    <w:p w:rsidR="00A90C5F" w:rsidRDefault="00482C46">
      <w:r>
        <w:rPr>
          <w:i/>
        </w:rPr>
        <w:t>Ba</w:t>
      </w:r>
      <w:r>
        <w:rPr>
          <w:i/>
        </w:rPr>
        <w:t xml:space="preserve">sed on: </w:t>
      </w:r>
      <w:r>
        <w:t>DDI 2.5 (many of the addition elements were requested by IHSN)</w:t>
      </w:r>
    </w:p>
    <w:p w:rsidR="00A90C5F" w:rsidRDefault="00482C46">
      <w:r>
        <w:rPr>
          <w:i/>
        </w:rPr>
        <w:t xml:space="preserve">Unique objects: </w:t>
      </w:r>
      <w:r>
        <w:t xml:space="preserve">Official title and author of survey; authorization, dates of collection period, subjects, coverage geography (other </w:t>
      </w:r>
      <w:proofErr w:type="spellStart"/>
      <w:r>
        <w:t>that</w:t>
      </w:r>
      <w:proofErr w:type="spellEnd"/>
      <w:r>
        <w:t xml:space="preserve"> countries); units of analysis, sampling, collect</w:t>
      </w:r>
      <w:r>
        <w:t>ion mode</w:t>
      </w:r>
    </w:p>
    <w:p w:rsidR="00A90C5F" w:rsidRDefault="00482C46">
      <w:pPr>
        <w:pStyle w:val="Heading1"/>
        <w:contextualSpacing w:val="0"/>
      </w:pPr>
      <w:bookmarkStart w:id="9" w:name="h.5rh6weuqc5sw" w:colFirst="0" w:colLast="0"/>
      <w:bookmarkEnd w:id="9"/>
      <w:r>
        <w:lastRenderedPageBreak/>
        <w:t>Functional View documentation</w:t>
      </w:r>
    </w:p>
    <w:p w:rsidR="00A90C5F" w:rsidRDefault="00482C46">
      <w:pPr>
        <w:pStyle w:val="Heading2"/>
        <w:contextualSpacing w:val="0"/>
      </w:pPr>
      <w:bookmarkStart w:id="10" w:name="h.hzutld1vawk" w:colFirst="0" w:colLast="0"/>
      <w:bookmarkEnd w:id="10"/>
      <w:r>
        <w:t>Purpose:</w:t>
      </w:r>
    </w:p>
    <w:p w:rsidR="00A90C5F" w:rsidRDefault="00482C46">
      <w:r>
        <w:t>A basic set of objects that can support structured searching for discovery and ingest to statistical software, and provide sufficient information for the intelligent use and understanding of the associated da</w:t>
      </w:r>
      <w:r>
        <w:t xml:space="preserve">ta. </w:t>
      </w:r>
      <w:proofErr w:type="gramStart"/>
      <w:r>
        <w:t>Making data independently understandable so people can reuse it.</w:t>
      </w:r>
      <w:proofErr w:type="gramEnd"/>
      <w:r>
        <w:t xml:space="preserve"> </w:t>
      </w:r>
    </w:p>
    <w:p w:rsidR="00A90C5F" w:rsidRDefault="00482C46">
      <w:pPr>
        <w:pStyle w:val="Heading2"/>
        <w:contextualSpacing w:val="0"/>
      </w:pPr>
      <w:bookmarkStart w:id="11" w:name="h.l6zzv5etlvgo" w:colFirst="0" w:colLast="0"/>
      <w:bookmarkEnd w:id="11"/>
      <w:r>
        <w:t>Use Cases:</w:t>
      </w:r>
    </w:p>
    <w:p w:rsidR="00A90C5F" w:rsidRDefault="00482C46">
      <w:r>
        <w:t>This Functional View supports three major uses</w:t>
      </w:r>
    </w:p>
    <w:p w:rsidR="00A90C5F" w:rsidRDefault="00482C46">
      <w:pPr>
        <w:numPr>
          <w:ilvl w:val="0"/>
          <w:numId w:val="1"/>
        </w:numPr>
        <w:ind w:hanging="360"/>
        <w:contextualSpacing/>
      </w:pPr>
      <w:r>
        <w:t>Basic search to find data (general search, known item search).  Users are looking to use data.</w:t>
      </w:r>
    </w:p>
    <w:p w:rsidR="00A90C5F" w:rsidRDefault="00482C46">
      <w:pPr>
        <w:numPr>
          <w:ilvl w:val="0"/>
          <w:numId w:val="1"/>
        </w:numPr>
        <w:ind w:hanging="360"/>
        <w:contextualSpacing/>
      </w:pPr>
      <w:r>
        <w:t>Machine actionable to allow users</w:t>
      </w:r>
      <w:r>
        <w:t xml:space="preserve"> to </w:t>
      </w:r>
      <w:proofErr w:type="spellStart"/>
      <w:r>
        <w:t>analyse</w:t>
      </w:r>
      <w:proofErr w:type="spellEnd"/>
      <w:r>
        <w:t xml:space="preserve"> the data (ingest to statistical software)</w:t>
      </w:r>
    </w:p>
    <w:p w:rsidR="00A90C5F" w:rsidRDefault="00482C46">
      <w:pPr>
        <w:numPr>
          <w:ilvl w:val="0"/>
          <w:numId w:val="1"/>
        </w:numPr>
        <w:ind w:hanging="360"/>
        <w:contextualSpacing/>
      </w:pPr>
      <w:r>
        <w:t>Informational content to support Intelligent use and understanding the data</w:t>
      </w:r>
    </w:p>
    <w:p w:rsidR="00A90C5F" w:rsidRDefault="00482C46">
      <w:r>
        <w:rPr>
          <w:b/>
        </w:rPr>
        <w:t>Target Audience:</w:t>
      </w:r>
    </w:p>
    <w:p w:rsidR="00A90C5F" w:rsidRDefault="00482C46">
      <w:proofErr w:type="gramStart"/>
      <w:r>
        <w:t>Individual researchers, research groups, National Statistical Organizations focusing on stand-alone codebooks, students, instructors, archives, and libraries.</w:t>
      </w:r>
      <w:proofErr w:type="gramEnd"/>
    </w:p>
    <w:p w:rsidR="00A90C5F" w:rsidRDefault="00A90C5F">
      <w:pPr>
        <w:pStyle w:val="Heading2"/>
        <w:contextualSpacing w:val="0"/>
      </w:pPr>
      <w:bookmarkStart w:id="12" w:name="h.19lipb4gcs2m" w:colFirst="0" w:colLast="0"/>
      <w:bookmarkEnd w:id="12"/>
    </w:p>
    <w:p w:rsidR="00A90C5F" w:rsidRDefault="00482C46">
      <w:r>
        <w:rPr>
          <w:b/>
        </w:rPr>
        <w:t>Table of Objects Selected for Basic Codebook View Based on Three Uses: General Search, Understan</w:t>
      </w:r>
      <w:r>
        <w:rPr>
          <w:b/>
        </w:rPr>
        <w:t>d the Data, and Machine Actionable (1=needed; 0=not needed)</w:t>
      </w:r>
    </w:p>
    <w:tbl>
      <w:tblPr>
        <w:tblStyle w:val="a"/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1"/>
        <w:gridCol w:w="4608"/>
        <w:gridCol w:w="979"/>
        <w:gridCol w:w="1036"/>
        <w:gridCol w:w="979"/>
      </w:tblGrid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Object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Descriptive Path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General Search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Understand the  Data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Machine Actionable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Document Description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Title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DocumentDescription_Citation_TitleStatement_Titl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IDNumber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DocumentDescription_Citation_TitleStatement_IDNumbe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Authors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DocumentDescription_Citation_Authors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Producers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DocumentDescription_Citation_ProductionStatement_Produc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Copyright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DocumentDescription_Citation_ProductionStatement_Copyri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Contacts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DocumentDescription_Citation_DistributionStatement_Contact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ProductionDate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DocumentDescription_Citation_ProductionStatement_Produc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Text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DocumentDescription_Citation_Version_Tex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Study Description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Title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StudyDescription_Citation_TitleStatement_Titl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SubTitle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StudyDescription_Citation_TitleStatement_SubTitl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AlternativeTitle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StudyDescription_Citation_TitleStatement_AlternativeTit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ParallelTitle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StudyDescription_Citation_TitleStatement_ParallelTitl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IDNumber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StudyDescription_Citation_TitleStatement_IDNumbe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Authors with affiliation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StudyDescription_Citation_Authors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Acknowledgments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StudyDescription_Citation_Acknowledgment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Producers with abbr and affiliation (see next)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StudyDescription_Citation_ProductionStatement_Producer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Producer affiliation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StudyDescription_Citation_ProductionStatement_Producer_affiliation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Copyright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StudyDescription_Citation_ProductionStatement_Copyrigh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ProductionDate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StudyDescription_Citation_ProductionStatement_Production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FundingAgency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StudyDescription_Citation_ProductionStatement_FundingAgency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Grant Number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StudyDescription_Citation_ProductionStatement_GrantNumber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Distributors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StudyDescription_Citation_DistributorStatement_Distributor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SeriesName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StudyDescription_Citation_SeriesName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SeriesInformation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StudyDescription_Citation_SeriesInformatio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Text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StudyDescription_Citation_Version_Tex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StudyDescription_Citation_Version_Date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BiblCitation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StudyDescription_Citation_BiblCitation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Keywords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StudyDescription_Scope_Keywords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TopicClassifications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StudyDescription_Scope_TopicClassifications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Abstract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StudyDescription_Scope_Abstrac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TimePeriod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StudyDescription_Scope_SummaryDataDescription_TimePe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CollectionDates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StudyDescription_Scope_SummaryDataDescription_Collectio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Countries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StudyDescription_Scope_SummaryDataDescription_Countrie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GeographicCoverage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StudyDescription_Scope_SummaryDataDescription_Geogra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GeographicUnit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StudyDescription_Scope_SummaryDataDescription_Geogra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GeographicBoundingBox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StudyDescription_Scope_SummaryDataDescription_Geogra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GeographicPolygon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StudyDescription_Scope_SummaryDataDescription_Geogra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AnalysisUnit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StudyDescription_Scope_SummaryDataDescription_Analysis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Universe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StudyDescription_Scope_SummaryDataDescription_Univers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DataKind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StudyDescription_Scope_SummaryDataDescription_DataKin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StudyDescription_Scope_Notes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TimeMethod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StudyDescription_Methodology_TimeMetho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DataCollectors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StudyDescription_Methodology_DataCollector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Frequency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StudyDescription_Methodology_Frequenc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Sampling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StudyDescription_Methodology_Samplin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CollectionMethod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StudyDescription_Methodology_CollectionMetho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ResearchInstrument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StudyDescription_Methodology_ResearchInstrumen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CollectionSituation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StudyDescription_Methodology_CollectionSituatio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Weighting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StudyDescription_Methodology_Weighting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CleaningOperations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StudyDescription_Methodology_CleaningOperation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StudyDescription_Methodology_Note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ResponseRate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StudyDescription_Methodology_ResponseRat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StorageLocations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StudyDescription_AccessConditions_Availability_StorageLoc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Status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StudyDescription_AccessConditions_Availability_Statu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ConfidentialityDeclaration_Tex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StudyDescription_AccessConditions_UseStatement_Confide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Restrictions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StudyDescription_AccessConditions_UseStatement_Restrict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Contacts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StudyDescription_AccessConditions_UseStatement_Contact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CitationRequiremen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StudyDescription_AccessConditions_UseStatement_Citation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DepositRequiremen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StudyDescription_AccessConditions_UseStatement_Deposit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Conditions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StudyDescription_AccessConditions_UseStatement_Conditio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Disclaimer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StudyDescription_AccessConditions_UseStatement_Disclaim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File Description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MissingData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FileDescription_MissingData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FileDescription_Notes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Variable Description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VariableGroup_VarList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DataDscr_varGrp_var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VariableGroup_VarGroups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DataDscr_varGrp_varGrp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VariableGroup_Label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DataDscr_varGrp_Labl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VariableName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Var_name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VariableFiles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Var_files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VariableIntrvl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var_intrvl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VariableLocationStart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var_location_StartPos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VariableLocationEnd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var_location_EndPos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VariableLocationWidth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var_location_width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VariableLocationrecSegNo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var_location_recSegNo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VariableLabel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var_labl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Imputation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VarDoc_Imputation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Security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VarDoc_Security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Embargo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VarDoc_Embargo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EmbargoDate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VarDoc_EmbargoDate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ResponseUnit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VarDoc_ResponseUnit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AnalysisUnit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VarDoc_AnalysisUnit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PreQuestion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VarDoc_PreQuestion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LiteralQuestion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VarDoc_LiteralQuestion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PostQuestion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VarDoc_PostQuestion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InterviewerInstructions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VarDoc_InterviewerInstructions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SummaryStatistics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var_sumStat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Text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VarDoc_Text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Var/Notes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At the variable level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DerivationDescription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var_derivation</w:t>
            </w:r>
            <w:proofErr w:type="spellEnd"/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DrvDsc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derivation description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DrvComd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derivation commands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concept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concept description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 - measurement unit (Attribute)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VarCat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categories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Var/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catgry</w:t>
            </w:r>
            <w:proofErr w:type="spellEnd"/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Value labels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Question flow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</w:tr>
      <w:tr w:rsidR="00A90C5F">
        <w:tc>
          <w:tcPr>
            <w:tcW w:w="21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Needed</w:t>
            </w:r>
          </w:p>
        </w:tc>
        <w:tc>
          <w:tcPr>
            <w:tcW w:w="460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036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90</w:t>
            </w:r>
          </w:p>
        </w:tc>
        <w:tc>
          <w:tcPr>
            <w:tcW w:w="979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89</w:t>
            </w:r>
          </w:p>
        </w:tc>
      </w:tr>
    </w:tbl>
    <w:p w:rsidR="00A90C5F" w:rsidRDefault="00A90C5F"/>
    <w:p w:rsidR="00A90C5F" w:rsidRDefault="00482C46">
      <w:r>
        <w:t>After smaller group discussions and reviews by the Technical groups, we revised our use cases to reflect the elements required for a Basic Search, an Advanced Search, and elements required for a deeper Understanding of the metadata and data.  These are ref</w:t>
      </w:r>
      <w:r>
        <w:t>lected in the following table:</w:t>
      </w:r>
    </w:p>
    <w:p w:rsidR="00A90C5F" w:rsidRDefault="00A90C5F"/>
    <w:tbl>
      <w:tblPr>
        <w:tblStyle w:val="a0"/>
        <w:tblW w:w="8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3960"/>
        <w:gridCol w:w="855"/>
        <w:gridCol w:w="960"/>
        <w:gridCol w:w="860"/>
      </w:tblGrid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Object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Descriptive Path</w:t>
            </w: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Basic Search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Advanced Search 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Under-</w:t>
            </w:r>
          </w:p>
          <w:p w:rsidR="00A90C5F" w:rsidRDefault="00482C46">
            <w:pPr>
              <w:widowControl w:val="0"/>
              <w:spacing w:before="0" w:after="0"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standing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Document Description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Title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DocumentDescription_Citation_TitleStatement_Titl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IDNumber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DocumentDescription_Citation_TitleStatement_IDNumbe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Authors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DocumentDescription_Citation_Authors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Producers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DocumentDescription_Citation_ProductionStatement_Produc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Copyright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DocumentDescription_Citation_ProductionStatement_Copyri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Contacts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DocumentDescription_Citation_DistributionStatement_Contact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ProductionDate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DocumentDescription_Citation_ProductionStatement_Produc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Text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DocumentDescription_Citation_Version_Tex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Study Description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Title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StudyDescription_Citation_TitleStatement_Titl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SubTitle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StudyDescription_Citation_TitleStatement_SubTitl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AlternativeTitle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StudyDescription_Citation_TitleStatement_AlternativeTit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ParallelTitle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StudyDescription_Citation_TitleStatement_ParallelTitl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IDNumber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StudyDescription_Citation_TitleStatement_IDNumbe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Authors with affiliation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StudyDescription_Citation_Authors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Acknowledgments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StudyDescription_Citation_Acknowledgment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Producers with abbr and affiliation (see next)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StudyDescription_Citation_ProductionStatement_Producer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Producer affiliation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StudyDescription_Citation_ProductionStatement_Producer_affiliation</w:t>
            </w: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Copyright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StudyDescription_Citation_ProductionStatement_Copyrigh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ProductionDate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StudyDescription_Citation_ProductionStatement_Production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FundingAgency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StudyDescription_Citation_ProductionStatement_FundingAgency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Grant Number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StudyDescription_Citation_ProductionStatement_GrantNumber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Distributors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StudyDescription_Citation_DistributorStatement_Distributor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SeriesName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StudyDescription_Citation_SeriesName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SeriesInformation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StudyDescription_Citation_SeriesInformatio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Text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StudyDescription_Citation_Version_Tex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Date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StudyDescription_Citation_Version_Date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BiblCitation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StudyDescription_Citation_BiblCitation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Keywords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StudyDescription_Scope_Keywords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TopicClassifications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StudyDescription_Scope_TopicClassifications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Abstract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StudyDescription_Scope_Abstrac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TimePeriod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StudyDescription_Scope_SummaryDataDescription_TimePe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CollectionDates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StudyDescription_Scope_SummaryDataDescription_Collectio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Countries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StudyDescription_Scope_SummaryDataDescription_Countrie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GeographicCoverage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StudyDescription_Scope_SummaryDataDescription_Geogra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GeographicUnit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StudyDescription_Scope_SummaryDataDescription_Geogra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GeographicBoundingBox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StudyDescription_Scope_SummaryDataDescription_Geogra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GeographicPolygon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StudyDescription_Scope_SummaryDataDescription_Geogra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AnalysisUnit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StudyDescription_Scope_SummaryDataDescription_Analysis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Universe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StudyDescription_Scope_SummaryDataDescription_Univers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DataKind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StudyDescription_Scope_SummaryDataDescription_DataKin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StudyDescription_Scope_Notes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TimeMethod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StudyDescription_Methodology_TimeMetho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DataCollectors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StudyDescription_Methodology_DataCollector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Frequency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StudyDescription_Methodology_Frequenc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Sampling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StudyDescription_Methodology_Samplin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CollectionMethod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StudyDescription_Methodology_CollectionMetho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ResearchInstrument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StudyDescription_Methodology_ResearchInstrumen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CollectionSituation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StudyDescription_Methodology_CollectionSituatio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Weighting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StudyDescription_Methodology_Weighting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CleaningOperations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StudyDescription_Methodology_CleaningOperation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StudyDescription_Methodology_Note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ResponseRate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StudyDescription_Methodology_ResponseRat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StorageLocations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StudyDescription_AccessConditions_Availability_StorageLoc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Status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StudyDescription_AccessConditions_Availability_Statu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  <w:p w:rsidR="00A90C5F" w:rsidRDefault="00A90C5F">
            <w:pPr>
              <w:widowControl w:val="0"/>
              <w:spacing w:before="0" w:after="0" w:line="276" w:lineRule="auto"/>
              <w:jc w:val="center"/>
            </w:pP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ConfidentialityDeclaration_Tex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StudyDescription_AccessConditions_UseStatement_Confide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Restrictions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StudyDescription_AccessConditions_UseStatement_Restrict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Contacts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StudyDescription_AccessConditions_UseStatement_Contact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CitationRequiremen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StudyDescription_AccessConditions_UseStatement_Citation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DepositRequiremen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StudyDescription_AccessConditions_UseStatement_Deposit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Conditions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StudyDescription_AccessConditions_UseStatement_Conditio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Disclaimer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StudyDescription_AccessConditions_UseStatement_Disclaim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File Description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MissingData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FileDescription_MissingData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Notes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FileDescription_Notes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Variable Description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VariableGroup_VarList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DataDscr_varGrp_var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VariableGroup_VarGroups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DataDscr_varGrp_varGrp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VariableGroup_Label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DataDscr_varGrp_Labl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VariableName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Var_name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VariableFiles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Var_files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VariableIntrvl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var_intrvl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VariableLocationStart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var_location_StartPos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VariableLocationEnd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var_location_EndPos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VariableLocationWidth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var_location_width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VariableLocationrecSegNo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var_location_recSegNo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VariableLabel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var_labl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Imputation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VarDoc_Imputation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Security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VarDoc_Security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Embargo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VarDoc_Embargo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EmbargoDate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VarDoc_EmbargoDate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ResponseUnit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VarDoc_ResponseUnit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AnalysisUnit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VarDoc_AnalysisUnit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PreQuestion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VarDoc_PreQuestion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LiteralQuestion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VarDoc_LiteralQuestion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PostQuestion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VarDoc_PostQuestion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InterviewerInstructions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VarDoc_InterviewerInstructions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SummaryStatistics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var_sumStat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Text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VarDoc_Text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Var/Notes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At the variable level</w:t>
            </w: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DerivationDescription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var_derivation</w:t>
            </w:r>
            <w:proofErr w:type="spellEnd"/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Var/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DrvDsc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derivation description</w:t>
            </w: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DrvComd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derivation commands</w:t>
            </w: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concept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concept description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 - measurement unit (Attribute)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VarCat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variable categories</w:t>
            </w: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Var/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catgry</w:t>
            </w:r>
            <w:proofErr w:type="spellEnd"/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Value labels</w:t>
            </w: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Question flow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0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  <w:jc w:val="right"/>
            </w:pPr>
          </w:p>
        </w:tc>
      </w:tr>
      <w:tr w:rsidR="00A90C5F">
        <w:tc>
          <w:tcPr>
            <w:tcW w:w="18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Total Needed</w:t>
            </w:r>
          </w:p>
        </w:tc>
        <w:tc>
          <w:tcPr>
            <w:tcW w:w="3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A90C5F">
            <w:pPr>
              <w:widowControl w:val="0"/>
              <w:spacing w:before="0" w:after="0" w:line="276" w:lineRule="auto"/>
            </w:pPr>
          </w:p>
        </w:tc>
        <w:tc>
          <w:tcPr>
            <w:tcW w:w="8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9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46</w:t>
            </w:r>
          </w:p>
        </w:tc>
        <w:tc>
          <w:tcPr>
            <w:tcW w:w="86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90C5F" w:rsidRDefault="00482C46">
            <w:pPr>
              <w:widowControl w:val="0"/>
              <w:spacing w:before="0" w:after="0" w:line="276" w:lineRule="auto"/>
              <w:jc w:val="right"/>
            </w:pPr>
            <w:r>
              <w:rPr>
                <w:rFonts w:ascii="Calibri" w:eastAsia="Calibri" w:hAnsi="Calibri" w:cs="Calibri"/>
                <w:sz w:val="16"/>
                <w:szCs w:val="16"/>
              </w:rPr>
              <w:t>89</w:t>
            </w:r>
          </w:p>
        </w:tc>
      </w:tr>
    </w:tbl>
    <w:p w:rsidR="00A90C5F" w:rsidRDefault="00A90C5F"/>
    <w:sectPr w:rsidR="00A90C5F">
      <w:pgSz w:w="11906" w:h="16838"/>
      <w:pgMar w:top="1700" w:right="1700" w:bottom="1700" w:left="170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Roboto Condense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0B7"/>
    <w:multiLevelType w:val="multilevel"/>
    <w:tmpl w:val="C91E3F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C460F7A"/>
    <w:multiLevelType w:val="multilevel"/>
    <w:tmpl w:val="F2A2C3A6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0C5F"/>
    <w:rsid w:val="00482C46"/>
    <w:rsid w:val="00A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" w:eastAsia="Roboto" w:hAnsi="Roboto" w:cs="Roboto"/>
        <w:color w:val="000000"/>
        <w:lang w:val="en-US" w:eastAsia="en-US" w:bidi="ar-SA"/>
      </w:rPr>
    </w:rPrDefault>
    <w:pPrDefault>
      <w:pPr>
        <w:spacing w:before="200"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keepNext/>
      <w:keepLines/>
      <w:spacing w:after="4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rFonts w:ascii="Roboto Condensed" w:eastAsia="Roboto Condensed" w:hAnsi="Roboto Condensed" w:cs="Roboto Condensed"/>
      <w:sz w:val="80"/>
      <w:szCs w:val="80"/>
    </w:rPr>
  </w:style>
  <w:style w:type="paragraph" w:styleId="Subtitle">
    <w:name w:val="Subtitle"/>
    <w:basedOn w:val="Normal"/>
    <w:next w:val="Normal"/>
    <w:pPr>
      <w:keepNext/>
      <w:keepLines/>
      <w:spacing w:before="0"/>
      <w:contextualSpacing/>
    </w:pPr>
    <w:rPr>
      <w:b/>
      <w:color w:val="66666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2213</Words>
  <Characters>12618</Characters>
  <Application>Microsoft Office Word</Application>
  <DocSecurity>0</DocSecurity>
  <Lines>105</Lines>
  <Paragraphs>29</Paragraphs>
  <ScaleCrop>false</ScaleCrop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</cp:lastModifiedBy>
  <cp:revision>2</cp:revision>
  <dcterms:created xsi:type="dcterms:W3CDTF">2016-06-23T18:45:00Z</dcterms:created>
  <dcterms:modified xsi:type="dcterms:W3CDTF">2016-06-23T18:45:00Z</dcterms:modified>
</cp:coreProperties>
</file>