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70D5" w:rsidRDefault="001557B4">
      <w:pPr>
        <w:pStyle w:val="Title"/>
        <w:contextualSpacing w:val="0"/>
      </w:pPr>
      <w:bookmarkStart w:id="0" w:name="h.t4xsdjm97mup" w:colFirst="0" w:colLast="0"/>
      <w:bookmarkStart w:id="1" w:name="_GoBack"/>
      <w:bookmarkEnd w:id="0"/>
      <w:bookmarkEnd w:id="1"/>
      <w:r>
        <w:t>User's perspective: Inline documentation review and recommendations</w:t>
      </w:r>
    </w:p>
    <w:p w:rsidR="008D70D5" w:rsidRDefault="001557B4">
      <w:pPr>
        <w:pStyle w:val="Subtitle"/>
        <w:contextualSpacing w:val="0"/>
      </w:pPr>
      <w:bookmarkStart w:id="2" w:name="h.pnsy8vz3ayu7" w:colFirst="0" w:colLast="0"/>
      <w:bookmarkEnd w:id="2"/>
      <w:proofErr w:type="spellStart"/>
      <w:r>
        <w:t>Knutholmen</w:t>
      </w:r>
      <w:proofErr w:type="spellEnd"/>
      <w:r>
        <w:t xml:space="preserve"> Sprint | 23–27 May 2016</w:t>
      </w:r>
    </w:p>
    <w:p w:rsidR="008D70D5" w:rsidRDefault="008D70D5">
      <w:pPr>
        <w:pBdr>
          <w:top w:val="single" w:sz="4" w:space="1" w:color="auto"/>
        </w:pBdr>
      </w:pPr>
    </w:p>
    <w:p w:rsidR="008D70D5" w:rsidRDefault="008D70D5"/>
    <w:p w:rsidR="008D70D5" w:rsidRDefault="001557B4">
      <w:r>
        <w:rPr>
          <w:b/>
        </w:rPr>
        <w:t>Goal for the week:</w:t>
      </w:r>
      <w:r>
        <w:t xml:space="preserve">  To review inline documentation from a User perspective. </w:t>
      </w:r>
    </w:p>
    <w:p w:rsidR="008D70D5" w:rsidRDefault="001557B4">
      <w:r>
        <w:rPr>
          <w:b/>
        </w:rPr>
        <w:t xml:space="preserve">Next steps:  </w:t>
      </w:r>
      <w:r>
        <w:t xml:space="preserve">Pass these comments on </w:t>
      </w:r>
      <w:proofErr w:type="gramStart"/>
      <w:r>
        <w:t>to ?</w:t>
      </w:r>
      <w:proofErr w:type="gramEnd"/>
      <w:r>
        <w:t xml:space="preserve"> </w:t>
      </w:r>
      <w:proofErr w:type="gramStart"/>
      <w:r>
        <w:t>for</w:t>
      </w:r>
      <w:proofErr w:type="gramEnd"/>
      <w:r>
        <w:t xml:space="preserve"> review and future incorporation.  These will also form the basis of the work that will be accomplished in the </w:t>
      </w:r>
      <w:proofErr w:type="spellStart"/>
      <w:r>
        <w:t>Dagstuhl</w:t>
      </w:r>
      <w:proofErr w:type="spellEnd"/>
      <w:r>
        <w:t xml:space="preserve"> sprint in October.</w:t>
      </w:r>
    </w:p>
    <w:p w:rsidR="008D70D5" w:rsidRDefault="001557B4">
      <w:r>
        <w:t>Follow up:</w:t>
      </w:r>
    </w:p>
    <w:p w:rsidR="008D70D5" w:rsidRDefault="001557B4">
      <w:r>
        <w:t>Lin</w:t>
      </w:r>
      <w:r>
        <w:t>ks:</w:t>
      </w:r>
    </w:p>
    <w:p w:rsidR="008D70D5" w:rsidRDefault="008D70D5">
      <w:pPr>
        <w:pBdr>
          <w:top w:val="single" w:sz="4" w:space="1" w:color="auto"/>
        </w:pBdr>
      </w:pPr>
    </w:p>
    <w:p w:rsidR="008D70D5" w:rsidRDefault="008D70D5"/>
    <w:p w:rsidR="008D70D5" w:rsidRDefault="001557B4">
      <w:pPr>
        <w:pStyle w:val="Heading2"/>
        <w:spacing w:before="0" w:line="240" w:lineRule="auto"/>
        <w:contextualSpacing w:val="0"/>
      </w:pPr>
      <w:bookmarkStart w:id="3" w:name="h.tx5doybiw9hh" w:colFirst="0" w:colLast="0"/>
      <w:bookmarkEnd w:id="3"/>
      <w:r>
        <w:t>Summary:</w:t>
      </w:r>
    </w:p>
    <w:p w:rsidR="008D70D5" w:rsidRDefault="001557B4">
      <w:r>
        <w:t xml:space="preserve">The members of the User Perspective group present at the </w:t>
      </w:r>
      <w:proofErr w:type="spellStart"/>
      <w:r>
        <w:t>Knutholmen</w:t>
      </w:r>
      <w:proofErr w:type="spellEnd"/>
      <w:r>
        <w:t xml:space="preserve"> </w:t>
      </w:r>
      <w:proofErr w:type="gramStart"/>
      <w:r>
        <w:t>Sprint  (</w:t>
      </w:r>
      <w:proofErr w:type="gramEnd"/>
      <w:r>
        <w:t xml:space="preserve">Jared Lyle, Ron Nakao, Iris </w:t>
      </w:r>
      <w:proofErr w:type="spellStart"/>
      <w:r>
        <w:t>Alfredsson</w:t>
      </w:r>
      <w:proofErr w:type="spellEnd"/>
      <w:r>
        <w:t>, and Michelle Edwards), each reviewed a section of the created XML instance for Codebook and provided either overall comments</w:t>
      </w:r>
      <w:r>
        <w:t xml:space="preserve"> or line-by-line comments.  These are copied below.  </w:t>
      </w:r>
    </w:p>
    <w:p w:rsidR="008D70D5" w:rsidRDefault="008D70D5">
      <w:pPr>
        <w:spacing w:before="0" w:line="240" w:lineRule="auto"/>
      </w:pPr>
    </w:p>
    <w:p w:rsidR="008D70D5" w:rsidRDefault="001557B4">
      <w:pPr>
        <w:spacing w:before="0" w:line="240" w:lineRule="auto"/>
      </w:pPr>
      <w:r>
        <w:rPr>
          <w:b/>
        </w:rPr>
        <w:t>Overall Comments/Questions:</w:t>
      </w:r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>We need a glossary of commonly used terms for DDI 4</w:t>
      </w:r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lastRenderedPageBreak/>
        <w:t>Context of the elements / attributes are required</w:t>
      </w:r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>Concrete examples will also help</w:t>
      </w:r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 xml:space="preserve">Consistency - </w:t>
      </w:r>
      <w:proofErr w:type="spellStart"/>
      <w:r>
        <w:t>codelist</w:t>
      </w:r>
      <w:proofErr w:type="spellEnd"/>
      <w:r>
        <w:t xml:space="preserve"> vs code list</w:t>
      </w:r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>Gl</w:t>
      </w:r>
      <w:r>
        <w:t>ossary - should include well worked out examples for the terms included</w:t>
      </w:r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 xml:space="preserve">Language of the documentation may be challenging to those whose first language is not </w:t>
      </w:r>
      <w:proofErr w:type="spellStart"/>
      <w:r>
        <w:t>english</w:t>
      </w:r>
      <w:proofErr w:type="spellEnd"/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>Documentation should be contained - link within the documents to a point in the glossary a</w:t>
      </w:r>
      <w:r>
        <w:t xml:space="preserve">nd example - no references </w:t>
      </w:r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 xml:space="preserve">Variable section - will be confusing to the user - need to find a way to clear this up </w:t>
      </w:r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>Variable section - what will the user see?  This will determine what documentation is needed</w:t>
      </w:r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>Create a story about the codebook - using common vocabulary - think of it like an Ikea manual (e.g., to drive a car, you do not need to know how the car is assembled, thermodynamics, etc., that’s why car owner manuals focus on how the driver can do things,</w:t>
      </w:r>
      <w:r>
        <w:t xml:space="preserve"> like open the hood, fill the gas tank, etc.) </w:t>
      </w:r>
    </w:p>
    <w:p w:rsidR="008D70D5" w:rsidRDefault="001557B4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>Two levels of documentation?</w:t>
      </w:r>
    </w:p>
    <w:p w:rsidR="008D70D5" w:rsidRDefault="008D70D5">
      <w:pPr>
        <w:spacing w:before="0" w:line="240" w:lineRule="auto"/>
      </w:pPr>
    </w:p>
    <w:p w:rsidR="008D70D5" w:rsidRDefault="008D70D5">
      <w:pPr>
        <w:pBdr>
          <w:top w:val="single" w:sz="4" w:space="1" w:color="auto"/>
        </w:pBdr>
      </w:pPr>
    </w:p>
    <w:p w:rsidR="008D70D5" w:rsidRDefault="008D70D5">
      <w:pPr>
        <w:spacing w:before="0" w:line="240" w:lineRule="auto"/>
      </w:pPr>
    </w:p>
    <w:p w:rsidR="008D70D5" w:rsidRDefault="008D70D5">
      <w:pPr>
        <w:spacing w:before="0" w:line="240" w:lineRule="auto"/>
      </w:pPr>
    </w:p>
    <w:p w:rsidR="008D70D5" w:rsidRDefault="001557B4">
      <w:pPr>
        <w:spacing w:before="0" w:line="240" w:lineRule="auto"/>
      </w:pPr>
      <w:r>
        <w:t>Addendum:</w:t>
      </w:r>
    </w:p>
    <w:p w:rsidR="008D70D5" w:rsidRDefault="001557B4">
      <w:pPr>
        <w:spacing w:before="0" w:line="240" w:lineRule="auto"/>
      </w:pPr>
      <w:r>
        <w:t>Highlights of our discussion on what it would take for users to move to DDI4:</w:t>
      </w:r>
    </w:p>
    <w:p w:rsidR="008D70D5" w:rsidRDefault="001557B4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Everyone using the same version.</w:t>
      </w:r>
    </w:p>
    <w:p w:rsidR="008D70D5" w:rsidRDefault="001557B4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Stable version (framework would be the same)</w:t>
      </w:r>
    </w:p>
    <w:p w:rsidR="008D70D5" w:rsidRDefault="001557B4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 xml:space="preserve">Easier to </w:t>
      </w:r>
      <w:r>
        <w:t>collaborate since we’d have larger and broader support community (increases synergies of the DDI community)</w:t>
      </w:r>
    </w:p>
    <w:p w:rsidR="008D70D5" w:rsidRDefault="001557B4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Specific functionality that folks want:</w:t>
      </w:r>
    </w:p>
    <w:p w:rsidR="008D70D5" w:rsidRDefault="001557B4">
      <w:pPr>
        <w:numPr>
          <w:ilvl w:val="1"/>
          <w:numId w:val="2"/>
        </w:numPr>
        <w:spacing w:before="0" w:line="240" w:lineRule="auto"/>
        <w:ind w:hanging="360"/>
        <w:contextualSpacing/>
      </w:pPr>
      <w:r>
        <w:t>Support for more data types (e.g., administrative data, DH data, n-cubes, longitudinal, videos, pictures, te</w:t>
      </w:r>
      <w:r>
        <w:t>xt, etc.)</w:t>
      </w:r>
    </w:p>
    <w:p w:rsidR="008D70D5" w:rsidRDefault="001557B4">
      <w:pPr>
        <w:numPr>
          <w:ilvl w:val="1"/>
          <w:numId w:val="2"/>
        </w:numPr>
        <w:spacing w:before="0" w:line="240" w:lineRule="auto"/>
        <w:ind w:hanging="360"/>
        <w:contextualSpacing/>
      </w:pPr>
      <w:r>
        <w:t>Support for harmonization</w:t>
      </w:r>
    </w:p>
    <w:p w:rsidR="008D70D5" w:rsidRDefault="001557B4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 xml:space="preserve">Keep it simple: minimize/remove unintended complexities (as per </w:t>
      </w:r>
      <w:proofErr w:type="spellStart"/>
      <w:r>
        <w:t>Ornulf</w:t>
      </w:r>
      <w:proofErr w:type="spellEnd"/>
      <w:r>
        <w:t>)</w:t>
      </w:r>
    </w:p>
    <w:p w:rsidR="008D70D5" w:rsidRDefault="001557B4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 xml:space="preserve">Make life easier, </w:t>
      </w:r>
      <w:proofErr w:type="gramStart"/>
      <w:r>
        <w:t>then</w:t>
      </w:r>
      <w:proofErr w:type="gramEnd"/>
      <w:r>
        <w:t xml:space="preserve"> take advantage of the new functionalities as they are developed and implemented.</w:t>
      </w:r>
    </w:p>
    <w:p w:rsidR="008D70D5" w:rsidRDefault="001557B4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 xml:space="preserve">Leverage and share other stuff (like tools) </w:t>
      </w:r>
      <w:r>
        <w:t xml:space="preserve">built on the same standard (i.e., DDI4), which decreases the </w:t>
      </w:r>
      <w:proofErr w:type="spellStart"/>
      <w:r>
        <w:t>hodge</w:t>
      </w:r>
      <w:proofErr w:type="spellEnd"/>
      <w:r>
        <w:t xml:space="preserve"> podge of different flavors of DDI now used out there.</w:t>
      </w:r>
    </w:p>
    <w:p w:rsidR="008D70D5" w:rsidRDefault="008D70D5">
      <w:pPr>
        <w:pStyle w:val="Heading2"/>
        <w:spacing w:before="0" w:line="240" w:lineRule="auto"/>
        <w:contextualSpacing w:val="0"/>
      </w:pPr>
      <w:bookmarkStart w:id="4" w:name="h.oa3mmtmwvgmy" w:colFirst="0" w:colLast="0"/>
      <w:bookmarkEnd w:id="4"/>
    </w:p>
    <w:p w:rsidR="008D70D5" w:rsidRDefault="008D70D5">
      <w:pPr>
        <w:pStyle w:val="Heading2"/>
        <w:spacing w:before="0" w:line="240" w:lineRule="auto"/>
        <w:contextualSpacing w:val="0"/>
      </w:pPr>
      <w:bookmarkStart w:id="5" w:name="h.fonpyvk86pqd" w:colFirst="0" w:colLast="0"/>
      <w:bookmarkEnd w:id="5"/>
    </w:p>
    <w:p w:rsidR="008D70D5" w:rsidRDefault="001557B4">
      <w:pPr>
        <w:pStyle w:val="Heading2"/>
        <w:spacing w:before="0" w:line="240" w:lineRule="auto"/>
        <w:contextualSpacing w:val="0"/>
      </w:pPr>
      <w:bookmarkStart w:id="6" w:name="h.ou1e4ep3o6pv" w:colFirst="0" w:colLast="0"/>
      <w:bookmarkEnd w:id="6"/>
      <w:r>
        <w:t>Jared’s comments:</w:t>
      </w:r>
    </w:p>
    <w:p w:rsidR="008D70D5" w:rsidRDefault="001557B4">
      <w:pPr>
        <w:spacing w:before="0" w:line="240" w:lineRule="auto"/>
      </w:pPr>
      <w:r>
        <w:t>This element has three concepts embedded within (statistics, weights, missing values).  Can we split them out?</w:t>
      </w:r>
    </w:p>
    <w:p w:rsidR="008D70D5" w:rsidRDefault="001557B4">
      <w:pPr>
        <w:spacing w:before="0" w:line="240" w:lineRule="auto"/>
      </w:pPr>
      <w:r>
        <w:t>&lt;</w:t>
      </w:r>
      <w:proofErr w:type="spellStart"/>
      <w:r>
        <w:t>xs</w:t>
      </w:r>
      <w:proofErr w:type="gramStart"/>
      <w:r>
        <w:t>:element</w:t>
      </w:r>
      <w:proofErr w:type="spellEnd"/>
      <w:proofErr w:type="gramEnd"/>
      <w:r>
        <w:t xml:space="preserve"> name="Statistic" type="</w:t>
      </w:r>
      <w:proofErr w:type="spellStart"/>
      <w:r>
        <w:t>StatisticType</w:t>
      </w:r>
      <w:proofErr w:type="spellEnd"/>
      <w:r>
        <w:t>"&gt;</w:t>
      </w:r>
    </w:p>
    <w:p w:rsidR="008D70D5" w:rsidRDefault="001557B4">
      <w:pPr>
        <w:spacing w:before="0" w:line="240" w:lineRule="auto"/>
      </w:pPr>
      <w:r>
        <w:t xml:space="preserve">      &lt;</w:t>
      </w:r>
      <w:proofErr w:type="spellStart"/>
      <w:proofErr w:type="gramStart"/>
      <w:r>
        <w:t>xs:</w:t>
      </w:r>
      <w:proofErr w:type="gramEnd"/>
      <w:r>
        <w:t>annotation</w:t>
      </w:r>
      <w:proofErr w:type="spellEnd"/>
      <w:r>
        <w:t>&gt;</w:t>
      </w:r>
    </w:p>
    <w:p w:rsidR="008D70D5" w:rsidRDefault="001557B4">
      <w:pPr>
        <w:spacing w:before="0" w:line="240" w:lineRule="auto"/>
      </w:pPr>
      <w:r>
        <w:t xml:space="preserve">         &lt;</w:t>
      </w:r>
      <w:proofErr w:type="spellStart"/>
      <w:r>
        <w:t>xs</w:t>
      </w:r>
      <w:proofErr w:type="gramStart"/>
      <w:r>
        <w:t>:documentation</w:t>
      </w:r>
      <w:proofErr w:type="spellEnd"/>
      <w:proofErr w:type="gramEnd"/>
      <w:r>
        <w:t>&gt;The value of the statistics and whether it is weighted and/or includes missing values.&lt;/</w:t>
      </w:r>
      <w:proofErr w:type="spellStart"/>
      <w:r>
        <w:t>xs:documentation</w:t>
      </w:r>
      <w:proofErr w:type="spellEnd"/>
      <w:r>
        <w:t>&gt;</w:t>
      </w:r>
    </w:p>
    <w:p w:rsidR="008D70D5" w:rsidRDefault="001557B4">
      <w:pPr>
        <w:spacing w:before="0" w:line="240" w:lineRule="auto"/>
      </w:pPr>
      <w:r>
        <w:t xml:space="preserve">      &lt;/</w:t>
      </w:r>
      <w:proofErr w:type="spellStart"/>
      <w:r>
        <w:t>xs</w:t>
      </w:r>
      <w:proofErr w:type="gramStart"/>
      <w:r>
        <w:t>:annotation</w:t>
      </w:r>
      <w:proofErr w:type="spellEnd"/>
      <w:proofErr w:type="gramEnd"/>
      <w:r>
        <w:t>&gt;</w:t>
      </w:r>
    </w:p>
    <w:p w:rsidR="008D70D5" w:rsidRDefault="001557B4">
      <w:pPr>
        <w:spacing w:before="0" w:line="240" w:lineRule="auto"/>
      </w:pPr>
      <w:r>
        <w:t xml:space="preserve">   &lt;/</w:t>
      </w:r>
      <w:proofErr w:type="spellStart"/>
      <w:r>
        <w:t>xs</w:t>
      </w:r>
      <w:proofErr w:type="gramStart"/>
      <w:r>
        <w:t>:element</w:t>
      </w:r>
      <w:proofErr w:type="spellEnd"/>
      <w:proofErr w:type="gramEnd"/>
      <w:r>
        <w:t>&gt;</w:t>
      </w:r>
    </w:p>
    <w:p w:rsidR="008D70D5" w:rsidRDefault="001557B4">
      <w:pPr>
        <w:spacing w:before="0" w:line="240" w:lineRule="auto"/>
      </w:pPr>
      <w:r>
        <w:lastRenderedPageBreak/>
        <w:t xml:space="preserve">   </w:t>
      </w:r>
    </w:p>
    <w:p w:rsidR="008D70D5" w:rsidRDefault="001557B4">
      <w:pPr>
        <w:spacing w:before="0" w:line="240" w:lineRule="auto"/>
      </w:pPr>
      <w:r>
        <w:t>These t</w:t>
      </w:r>
      <w:r>
        <w:t xml:space="preserve">wo elements aren’t readily understandable to an external user.  It would help to have a glossary of terms to explain terms like </w:t>
      </w:r>
      <w:proofErr w:type="spellStart"/>
      <w:r>
        <w:t>MeasureRole</w:t>
      </w:r>
      <w:proofErr w:type="spellEnd"/>
      <w:r>
        <w:t xml:space="preserve">, </w:t>
      </w:r>
      <w:proofErr w:type="spellStart"/>
      <w:r>
        <w:t>ViewPoint</w:t>
      </w:r>
      <w:proofErr w:type="spellEnd"/>
      <w:r>
        <w:t>, etc.</w:t>
      </w:r>
    </w:p>
    <w:p w:rsidR="008D70D5" w:rsidRDefault="001557B4">
      <w:pPr>
        <w:spacing w:before="0" w:line="240" w:lineRule="auto"/>
      </w:pPr>
      <w:r>
        <w:t>&lt;</w:t>
      </w:r>
      <w:proofErr w:type="spellStart"/>
      <w:r>
        <w:t>xs</w:t>
      </w:r>
      <w:proofErr w:type="gramStart"/>
      <w:r>
        <w:t>:element</w:t>
      </w:r>
      <w:proofErr w:type="spellEnd"/>
      <w:proofErr w:type="gramEnd"/>
      <w:r>
        <w:t xml:space="preserve"> name="</w:t>
      </w:r>
      <w:proofErr w:type="spellStart"/>
      <w:r>
        <w:t>AttributeRole</w:t>
      </w:r>
      <w:proofErr w:type="spellEnd"/>
      <w:r>
        <w:t>" type="</w:t>
      </w:r>
      <w:proofErr w:type="spellStart"/>
      <w:r>
        <w:t>AttributeRoleType</w:t>
      </w:r>
      <w:proofErr w:type="spellEnd"/>
      <w:r>
        <w:t>"&gt;</w:t>
      </w:r>
    </w:p>
    <w:p w:rsidR="008D70D5" w:rsidRDefault="001557B4">
      <w:pPr>
        <w:spacing w:before="0" w:line="240" w:lineRule="auto"/>
      </w:pPr>
      <w:r>
        <w:t xml:space="preserve">      &lt;</w:t>
      </w:r>
      <w:proofErr w:type="spellStart"/>
      <w:proofErr w:type="gramStart"/>
      <w:r>
        <w:t>xs:</w:t>
      </w:r>
      <w:proofErr w:type="gramEnd"/>
      <w:r>
        <w:t>annotation</w:t>
      </w:r>
      <w:proofErr w:type="spellEnd"/>
      <w:r>
        <w:t>&gt;</w:t>
      </w:r>
    </w:p>
    <w:p w:rsidR="008D70D5" w:rsidRDefault="001557B4">
      <w:pPr>
        <w:spacing w:before="0" w:line="240" w:lineRule="auto"/>
      </w:pPr>
      <w:r>
        <w:t xml:space="preserve">         &lt;</w:t>
      </w:r>
      <w:proofErr w:type="spellStart"/>
      <w:r>
        <w:t>xs</w:t>
      </w:r>
      <w:proofErr w:type="gramStart"/>
      <w:r>
        <w:t>:docum</w:t>
      </w:r>
      <w:r>
        <w:t>entation</w:t>
      </w:r>
      <w:proofErr w:type="spellEnd"/>
      <w:proofErr w:type="gramEnd"/>
      <w:r>
        <w:t xml:space="preserve">&gt;A </w:t>
      </w:r>
      <w:proofErr w:type="spellStart"/>
      <w:r>
        <w:t>MeasureRole</w:t>
      </w:r>
      <w:proofErr w:type="spellEnd"/>
      <w:r>
        <w:t xml:space="preserve"> identifies an </w:t>
      </w:r>
      <w:proofErr w:type="spellStart"/>
      <w:r>
        <w:t>InstanceVariable</w:t>
      </w:r>
      <w:proofErr w:type="spellEnd"/>
      <w:r>
        <w:t xml:space="preserve"> as being an attribute within a </w:t>
      </w:r>
      <w:proofErr w:type="spellStart"/>
      <w:r>
        <w:t>ViewPoint</w:t>
      </w:r>
      <w:proofErr w:type="spellEnd"/>
      <w:r>
        <w:t>.  &lt;/</w:t>
      </w:r>
      <w:proofErr w:type="spellStart"/>
      <w:r>
        <w:t>xs</w:t>
      </w:r>
      <w:proofErr w:type="gramStart"/>
      <w:r>
        <w:t>:documentation</w:t>
      </w:r>
      <w:proofErr w:type="spellEnd"/>
      <w:proofErr w:type="gramEnd"/>
      <w:r>
        <w:t>&gt;</w:t>
      </w:r>
    </w:p>
    <w:p w:rsidR="008D70D5" w:rsidRDefault="001557B4">
      <w:pPr>
        <w:spacing w:before="0" w:line="240" w:lineRule="auto"/>
      </w:pPr>
      <w:r>
        <w:t xml:space="preserve">      &lt;/</w:t>
      </w:r>
      <w:proofErr w:type="spellStart"/>
      <w:r>
        <w:t>xs</w:t>
      </w:r>
      <w:proofErr w:type="gramStart"/>
      <w:r>
        <w:t>:annotation</w:t>
      </w:r>
      <w:proofErr w:type="spellEnd"/>
      <w:proofErr w:type="gramEnd"/>
      <w:r>
        <w:t>&gt;</w:t>
      </w:r>
    </w:p>
    <w:p w:rsidR="008D70D5" w:rsidRDefault="001557B4">
      <w:pPr>
        <w:spacing w:before="0" w:line="240" w:lineRule="auto"/>
      </w:pPr>
      <w:r>
        <w:t xml:space="preserve">   &lt;/</w:t>
      </w:r>
      <w:proofErr w:type="spellStart"/>
      <w:r>
        <w:t>xs</w:t>
      </w:r>
      <w:proofErr w:type="gramStart"/>
      <w:r>
        <w:t>:element</w:t>
      </w:r>
      <w:proofErr w:type="spellEnd"/>
      <w:proofErr w:type="gramEnd"/>
      <w:r>
        <w:t>&gt;</w:t>
      </w:r>
    </w:p>
    <w:p w:rsidR="008D70D5" w:rsidRDefault="001557B4">
      <w:pPr>
        <w:spacing w:before="0" w:line="240" w:lineRule="auto"/>
      </w:pPr>
      <w:r>
        <w:t xml:space="preserve">     </w:t>
      </w:r>
    </w:p>
    <w:p w:rsidR="008D70D5" w:rsidRDefault="001557B4">
      <w:pPr>
        <w:spacing w:before="0" w:line="240" w:lineRule="auto"/>
      </w:pPr>
      <w:r>
        <w:t xml:space="preserve">   &lt;</w:t>
      </w:r>
      <w:proofErr w:type="spellStart"/>
      <w:r>
        <w:t>xs</w:t>
      </w:r>
      <w:proofErr w:type="gramStart"/>
      <w:r>
        <w:t>:element</w:t>
      </w:r>
      <w:proofErr w:type="spellEnd"/>
      <w:proofErr w:type="gramEnd"/>
      <w:r>
        <w:t xml:space="preserve"> name="Concept" type="</w:t>
      </w:r>
      <w:proofErr w:type="spellStart"/>
      <w:r>
        <w:t>ConceptType</w:t>
      </w:r>
      <w:proofErr w:type="spellEnd"/>
      <w:r>
        <w:t>"&gt;</w:t>
      </w:r>
    </w:p>
    <w:p w:rsidR="008D70D5" w:rsidRDefault="001557B4">
      <w:pPr>
        <w:spacing w:before="0" w:line="240" w:lineRule="auto"/>
      </w:pPr>
      <w:r>
        <w:t xml:space="preserve">      &lt;</w:t>
      </w:r>
      <w:proofErr w:type="spellStart"/>
      <w:proofErr w:type="gramStart"/>
      <w:r>
        <w:t>xs:</w:t>
      </w:r>
      <w:proofErr w:type="gramEnd"/>
      <w:r>
        <w:t>annotation</w:t>
      </w:r>
      <w:proofErr w:type="spellEnd"/>
      <w:r>
        <w:t>&gt;</w:t>
      </w:r>
    </w:p>
    <w:p w:rsidR="008D70D5" w:rsidRDefault="001557B4">
      <w:pPr>
        <w:spacing w:before="0" w:line="240" w:lineRule="auto"/>
      </w:pPr>
      <w:r>
        <w:t xml:space="preserve">         &lt;</w:t>
      </w:r>
      <w:proofErr w:type="spellStart"/>
      <w:r>
        <w:t>xs</w:t>
      </w:r>
      <w:proofErr w:type="gramStart"/>
      <w:r>
        <w:t>:documentation</w:t>
      </w:r>
      <w:proofErr w:type="spellEnd"/>
      <w:proofErr w:type="gramEnd"/>
      <w:r>
        <w:t>&gt;Unit of thought differentiated by characteristics [GSIM 1.1]&lt;/</w:t>
      </w:r>
      <w:proofErr w:type="spellStart"/>
      <w:r>
        <w:t>xs:documentation</w:t>
      </w:r>
      <w:proofErr w:type="spellEnd"/>
      <w:r>
        <w:t>&gt;</w:t>
      </w:r>
    </w:p>
    <w:p w:rsidR="008D70D5" w:rsidRDefault="001557B4">
      <w:pPr>
        <w:spacing w:before="0" w:line="240" w:lineRule="auto"/>
      </w:pPr>
      <w:r>
        <w:t xml:space="preserve">      &lt;/</w:t>
      </w:r>
      <w:proofErr w:type="spellStart"/>
      <w:r>
        <w:t>xs</w:t>
      </w:r>
      <w:proofErr w:type="gramStart"/>
      <w:r>
        <w:t>:annotation</w:t>
      </w:r>
      <w:proofErr w:type="spellEnd"/>
      <w:proofErr w:type="gramEnd"/>
      <w:r>
        <w:t>&gt;</w:t>
      </w:r>
    </w:p>
    <w:p w:rsidR="008D70D5" w:rsidRDefault="001557B4">
      <w:pPr>
        <w:spacing w:before="0" w:line="240" w:lineRule="auto"/>
      </w:pPr>
      <w:r>
        <w:t xml:space="preserve">   &lt;/</w:t>
      </w:r>
      <w:proofErr w:type="spellStart"/>
      <w:r>
        <w:t>xs</w:t>
      </w:r>
      <w:proofErr w:type="gramStart"/>
      <w:r>
        <w:t>:element</w:t>
      </w:r>
      <w:proofErr w:type="spellEnd"/>
      <w:proofErr w:type="gramEnd"/>
      <w:r>
        <w:t>&gt;</w:t>
      </w:r>
    </w:p>
    <w:p w:rsidR="008D70D5" w:rsidRDefault="008D70D5">
      <w:pPr>
        <w:spacing w:before="0" w:line="240" w:lineRule="auto"/>
      </w:pPr>
    </w:p>
    <w:p w:rsidR="008D70D5" w:rsidRDefault="001557B4">
      <w:pPr>
        <w:pStyle w:val="Heading2"/>
        <w:spacing w:before="0" w:line="240" w:lineRule="auto"/>
        <w:contextualSpacing w:val="0"/>
      </w:pPr>
      <w:bookmarkStart w:id="7" w:name="h.8mz5tjq5fjrc" w:colFirst="0" w:colLast="0"/>
      <w:bookmarkEnd w:id="7"/>
      <w:r>
        <w:t>Michelle comments:</w:t>
      </w:r>
    </w:p>
    <w:p w:rsidR="008D70D5" w:rsidRDefault="001557B4">
      <w:pPr>
        <w:spacing w:before="0" w:line="240" w:lineRule="auto"/>
      </w:pPr>
      <w:r>
        <w:t>Several elements use names of other elements in their definition, for example:</w:t>
      </w:r>
    </w:p>
    <w:p w:rsidR="008D70D5" w:rsidRDefault="008D70D5">
      <w:pPr>
        <w:spacing w:before="0" w:line="240" w:lineRule="auto"/>
      </w:pPr>
    </w:p>
    <w:tbl>
      <w:tblPr>
        <w:tblStyle w:val="a"/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35"/>
        <w:gridCol w:w="4668"/>
      </w:tblGrid>
      <w:tr w:rsidR="008D70D5"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r>
              <w:t>Quality Statement</w:t>
            </w:r>
          </w:p>
        </w:tc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r>
              <w:t>A</w:t>
            </w:r>
            <w:r>
              <w:t xml:space="preserve"> statement of quality which may be related</w:t>
            </w:r>
          </w:p>
          <w:p w:rsidR="008D70D5" w:rsidRDefault="001557B4">
            <w:pPr>
              <w:widowControl w:val="0"/>
              <w:spacing w:before="0" w:after="0" w:line="276" w:lineRule="auto"/>
            </w:pPr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an external standard or contain a simple statement of internal quality goals or expectations. When relating to an external standard information on compliance may be added providing a reference to a </w:t>
            </w:r>
            <w:proofErr w:type="spellStart"/>
            <w:r>
              <w:t>ComplianceConcept</w:t>
            </w:r>
            <w:proofErr w:type="spellEnd"/>
            <w:r>
              <w:t xml:space="preserve">, an </w:t>
            </w:r>
            <w:proofErr w:type="spellStart"/>
            <w:r>
              <w:t>ExternalComplianceCode</w:t>
            </w:r>
            <w:proofErr w:type="spellEnd"/>
            <w:r>
              <w:t xml:space="preserve">, as well </w:t>
            </w:r>
            <w:r>
              <w:t xml:space="preserve">as a description. Optionally, a general statement of quality may be provided using </w:t>
            </w:r>
            <w:proofErr w:type="spellStart"/>
            <w:r>
              <w:t>OtherQualityStatement</w:t>
            </w:r>
            <w:proofErr w:type="spellEnd"/>
          </w:p>
        </w:tc>
      </w:tr>
    </w:tbl>
    <w:p w:rsidR="008D70D5" w:rsidRDefault="008D70D5">
      <w:pPr>
        <w:spacing w:before="0" w:line="240" w:lineRule="auto"/>
      </w:pPr>
    </w:p>
    <w:p w:rsidR="008D70D5" w:rsidRDefault="001557B4">
      <w:pPr>
        <w:spacing w:before="0" w:line="240" w:lineRule="auto"/>
      </w:pPr>
      <w:r>
        <w:t>Typos:</w:t>
      </w:r>
    </w:p>
    <w:p w:rsidR="008D70D5" w:rsidRDefault="008D70D5">
      <w:pPr>
        <w:spacing w:before="0" w:line="240" w:lineRule="auto"/>
      </w:pPr>
    </w:p>
    <w:tbl>
      <w:tblPr>
        <w:tblStyle w:val="a0"/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35"/>
        <w:gridCol w:w="4668"/>
      </w:tblGrid>
      <w:tr w:rsidR="008D70D5"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proofErr w:type="spellStart"/>
            <w:r>
              <w:t>RectangularLayoutType</w:t>
            </w:r>
            <w:proofErr w:type="spellEnd"/>
            <w:r>
              <w:t xml:space="preserve"> - </w:t>
            </w:r>
            <w:proofErr w:type="spellStart"/>
            <w:r>
              <w:t>IsDelimited</w:t>
            </w:r>
            <w:proofErr w:type="spellEnd"/>
          </w:p>
        </w:tc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r>
              <w:t xml:space="preserve">Need to correct </w:t>
            </w:r>
            <w:proofErr w:type="spellStart"/>
            <w:r>
              <w:t>IsFixedWidth</w:t>
            </w:r>
            <w:proofErr w:type="spellEnd"/>
          </w:p>
        </w:tc>
      </w:tr>
    </w:tbl>
    <w:p w:rsidR="008D70D5" w:rsidRDefault="008D70D5">
      <w:pPr>
        <w:spacing w:before="0" w:line="240" w:lineRule="auto"/>
      </w:pPr>
    </w:p>
    <w:tbl>
      <w:tblPr>
        <w:tblStyle w:val="a1"/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35"/>
        <w:gridCol w:w="4668"/>
      </w:tblGrid>
      <w:tr w:rsidR="008D70D5"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r>
              <w:lastRenderedPageBreak/>
              <w:t>TemporalCoverage</w:t>
            </w:r>
          </w:p>
        </w:tc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r>
              <w:t>Describes the date or time period covered by</w:t>
            </w:r>
          </w:p>
          <w:p w:rsidR="008D70D5" w:rsidRDefault="001557B4">
            <w:pPr>
              <w:widowControl w:val="0"/>
              <w:spacing w:before="0" w:after="0" w:line="276" w:lineRule="auto"/>
            </w:pPr>
            <w:proofErr w:type="gramStart"/>
            <w:r>
              <w:t>the</w:t>
            </w:r>
            <w:proofErr w:type="gramEnd"/>
            <w:r>
              <w:t xml:space="preserve"> annotated object. Allows for the use of specifying the type of coverage date as well as associated subjects or keywords</w:t>
            </w:r>
          </w:p>
        </w:tc>
      </w:tr>
      <w:tr w:rsidR="008D70D5"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r>
              <w:t>Subject</w:t>
            </w:r>
          </w:p>
        </w:tc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r>
              <w:t>A subject that describes the topical coverage of the</w:t>
            </w:r>
          </w:p>
          <w:p w:rsidR="008D70D5" w:rsidRDefault="001557B4">
            <w:pPr>
              <w:widowControl w:val="0"/>
              <w:spacing w:before="0" w:after="0" w:line="276" w:lineRule="auto"/>
            </w:pPr>
            <w:proofErr w:type="gramStart"/>
            <w:r>
              <w:t>content</w:t>
            </w:r>
            <w:proofErr w:type="gramEnd"/>
            <w:r>
              <w:t xml:space="preserve"> of the annotated object. Subjects are members of structured cl</w:t>
            </w:r>
            <w:r>
              <w:t>assification systems such as formal subject headings in libraries. Uses an InternationalCodeValue and may indicate the language of the code used</w:t>
            </w:r>
          </w:p>
        </w:tc>
      </w:tr>
      <w:tr w:rsidR="008D70D5"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r>
              <w:t>Keyword</w:t>
            </w:r>
          </w:p>
        </w:tc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r>
              <w:t>A keyword that describes the topical coverage of the</w:t>
            </w:r>
          </w:p>
          <w:p w:rsidR="008D70D5" w:rsidRDefault="001557B4">
            <w:pPr>
              <w:widowControl w:val="0"/>
              <w:spacing w:before="0" w:after="0" w:line="276" w:lineRule="auto"/>
            </w:pPr>
            <w:r>
              <w:t xml:space="preserve"> </w:t>
            </w:r>
            <w:proofErr w:type="gramStart"/>
            <w:r>
              <w:t>content</w:t>
            </w:r>
            <w:proofErr w:type="gramEnd"/>
            <w:r>
              <w:t xml:space="preserve"> of the annotated object. Keywords may be</w:t>
            </w:r>
            <w:r>
              <w:t xml:space="preserve"> structured (e.g. </w:t>
            </w:r>
            <w:proofErr w:type="spellStart"/>
            <w:r>
              <w:t>TheSoz</w:t>
            </w:r>
            <w:proofErr w:type="spellEnd"/>
            <w:r>
              <w:t xml:space="preserve"> thesauri) or unstructured and reflect the terminology found in the document and other related (broader or similar) terms. Uses an InternationalCodeValue and may indicate the language of the code used</w:t>
            </w:r>
          </w:p>
        </w:tc>
      </w:tr>
      <w:tr w:rsidR="008D70D5"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proofErr w:type="spellStart"/>
            <w:r>
              <w:t>HasPrimaryContent</w:t>
            </w:r>
            <w:proofErr w:type="spellEnd"/>
          </w:p>
        </w:tc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0D5" w:rsidRDefault="001557B4">
            <w:pPr>
              <w:widowControl w:val="0"/>
              <w:spacing w:before="0" w:after="0" w:line="276" w:lineRule="auto"/>
            </w:pPr>
            <w:r>
              <w:t>A whitespace</w:t>
            </w:r>
            <w:r>
              <w:t>-delimited list of the DDI URN identifiers</w:t>
            </w:r>
          </w:p>
          <w:p w:rsidR="008D70D5" w:rsidRDefault="001557B4">
            <w:pPr>
              <w:widowControl w:val="0"/>
              <w:spacing w:before="0" w:after="0" w:line="276" w:lineRule="auto"/>
            </w:pPr>
            <w:r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the objects contained in an XML instance or RDF graph which could be considered the primary objects or entry points. In a Codebook View, for example, the top-level Codebook </w:t>
            </w:r>
            <w:proofErr w:type="gramStart"/>
            <w:r>
              <w:t>object</w:t>
            </w:r>
            <w:proofErr w:type="gramEnd"/>
            <w:r>
              <w:t>. In some views, such as the A</w:t>
            </w:r>
            <w:r>
              <w:t xml:space="preserve">gents View, there </w:t>
            </w:r>
            <w:proofErr w:type="spellStart"/>
            <w:r>
              <w:t>my</w:t>
            </w:r>
            <w:proofErr w:type="spellEnd"/>
            <w:r>
              <w:t xml:space="preserve"> be more than one primary object (Individuals, Organizations, and Machines in this case)</w:t>
            </w:r>
          </w:p>
        </w:tc>
      </w:tr>
    </w:tbl>
    <w:p w:rsidR="008D70D5" w:rsidRDefault="008D70D5">
      <w:pPr>
        <w:spacing w:before="0" w:line="240" w:lineRule="auto"/>
      </w:pPr>
    </w:p>
    <w:p w:rsidR="008D70D5" w:rsidRDefault="008D70D5">
      <w:pPr>
        <w:pBdr>
          <w:top w:val="single" w:sz="4" w:space="1" w:color="auto"/>
        </w:pBdr>
      </w:pPr>
    </w:p>
    <w:p w:rsidR="008D70D5" w:rsidRDefault="008D70D5">
      <w:pPr>
        <w:spacing w:before="0" w:line="240" w:lineRule="auto"/>
      </w:pPr>
    </w:p>
    <w:p w:rsidR="008D70D5" w:rsidRDefault="008D70D5">
      <w:pPr>
        <w:spacing w:before="0" w:line="240" w:lineRule="auto"/>
      </w:pPr>
    </w:p>
    <w:p w:rsidR="008D70D5" w:rsidRDefault="001557B4">
      <w:pPr>
        <w:pStyle w:val="Heading2"/>
        <w:spacing w:before="0" w:line="240" w:lineRule="auto"/>
        <w:contextualSpacing w:val="0"/>
      </w:pPr>
      <w:bookmarkStart w:id="8" w:name="h.58id7i5ycrxj" w:colFirst="0" w:colLast="0"/>
      <w:bookmarkEnd w:id="8"/>
      <w:r>
        <w:t xml:space="preserve">Ron’ Element Documentation Comments </w:t>
      </w:r>
    </w:p>
    <w:p w:rsidR="008D70D5" w:rsidRDefault="001557B4">
      <w:pPr>
        <w:pStyle w:val="Heading2"/>
        <w:spacing w:before="0" w:line="240" w:lineRule="auto"/>
        <w:contextualSpacing w:val="0"/>
      </w:pPr>
      <w:bookmarkStart w:id="9" w:name="h.752zhddz96z8" w:colFirst="0" w:colLast="0"/>
      <w:bookmarkEnd w:id="9"/>
      <w:r>
        <w:rPr>
          <w:b w:val="0"/>
        </w:rPr>
        <w:t>(</w:t>
      </w:r>
      <w:proofErr w:type="gramStart"/>
      <w:r>
        <w:rPr>
          <w:b w:val="0"/>
        </w:rPr>
        <w:t>he</w:t>
      </w:r>
      <w:proofErr w:type="gramEnd"/>
      <w:r>
        <w:rPr>
          <w:b w:val="0"/>
        </w:rPr>
        <w:t xml:space="preserve"> reviewed elements</w:t>
      </w:r>
      <w:r>
        <w:t xml:space="preserve">: </w:t>
      </w:r>
      <w:proofErr w:type="spellStart"/>
      <w:r>
        <w:rPr>
          <w:b w:val="0"/>
        </w:rPr>
        <w:t>AgentAssociationType</w:t>
      </w:r>
      <w:proofErr w:type="spellEnd"/>
      <w:r>
        <w:rPr>
          <w:b w:val="0"/>
        </w:rPr>
        <w:t xml:space="preserve"> to Paired External Controlled Vocabulary Entry Type.)</w:t>
      </w:r>
    </w:p>
    <w:p w:rsidR="008D70D5" w:rsidRDefault="008D70D5"/>
    <w:p w:rsidR="008D70D5" w:rsidRDefault="001557B4">
      <w:pPr>
        <w:spacing w:before="0" w:line="240" w:lineRule="auto"/>
      </w:pPr>
      <w:proofErr w:type="spellStart"/>
      <w:r>
        <w:t>AgentAssociationType</w:t>
      </w:r>
      <w:proofErr w:type="spellEnd"/>
      <w:r>
        <w:t xml:space="preserve">:  </w:t>
      </w:r>
    </w:p>
    <w:p w:rsidR="008D70D5" w:rsidRDefault="001557B4">
      <w:pPr>
        <w:spacing w:before="0" w:line="240" w:lineRule="auto"/>
      </w:pPr>
      <w:r>
        <w:t xml:space="preserve">“The role of </w:t>
      </w:r>
      <w:proofErr w:type="gramStart"/>
      <w:r>
        <w:t>the of</w:t>
      </w:r>
      <w:proofErr w:type="gramEnd"/>
      <w:r>
        <w:t xml:space="preserve"> the Agent within…”</w:t>
      </w:r>
    </w:p>
    <w:p w:rsidR="008D70D5" w:rsidRDefault="001557B4">
      <w:pPr>
        <w:spacing w:before="0" w:line="240" w:lineRule="auto"/>
      </w:pPr>
      <w:r>
        <w:t xml:space="preserve">=&gt; </w:t>
      </w:r>
      <w:proofErr w:type="gramStart"/>
      <w:r>
        <w:t>typo</w:t>
      </w:r>
      <w:proofErr w:type="gramEnd"/>
      <w:r>
        <w:t xml:space="preserve">. </w:t>
      </w:r>
      <w:proofErr w:type="gramStart"/>
      <w:r>
        <w:t>delete</w:t>
      </w:r>
      <w:proofErr w:type="gramEnd"/>
      <w:r>
        <w:t xml:space="preserve"> “of the”</w:t>
      </w:r>
    </w:p>
    <w:p w:rsidR="008D70D5" w:rsidRDefault="001557B4">
      <w:pPr>
        <w:spacing w:before="0" w:line="240" w:lineRule="auto"/>
      </w:pPr>
      <w:proofErr w:type="spellStart"/>
      <w:r>
        <w:t>BasedOnRationaleCode</w:t>
      </w:r>
      <w:proofErr w:type="spellEnd"/>
      <w:r>
        <w:t>:</w:t>
      </w:r>
    </w:p>
    <w:p w:rsidR="008D70D5" w:rsidRDefault="001557B4">
      <w:pPr>
        <w:spacing w:before="0" w:line="240" w:lineRule="auto"/>
      </w:pPr>
      <w:r>
        <w:lastRenderedPageBreak/>
        <w:t>“</w:t>
      </w:r>
      <w:proofErr w:type="spellStart"/>
      <w:r>
        <w:t>RationaleCode</w:t>
      </w:r>
      <w:proofErr w:type="spellEnd"/>
      <w:r>
        <w:t xml:space="preserve"> is primarily for internal processing flags within an organization or system. </w:t>
      </w:r>
      <w:proofErr w:type="gramStart"/>
      <w:r>
        <w:t>Supports the use of an external controlled vocabulary.</w:t>
      </w:r>
      <w:r>
        <w:t>”</w:t>
      </w:r>
      <w:proofErr w:type="gramEnd"/>
    </w:p>
    <w:p w:rsidR="008D70D5" w:rsidRDefault="001557B4">
      <w:pPr>
        <w:spacing w:before="0" w:line="240" w:lineRule="auto"/>
      </w:pPr>
      <w:r>
        <w:t xml:space="preserve">=&gt; Can we provide links to where other elements are defined when they are used in documentation?  (e.g., </w:t>
      </w:r>
      <w:proofErr w:type="spellStart"/>
      <w:r>
        <w:t>RationaleCode</w:t>
      </w:r>
      <w:proofErr w:type="spellEnd"/>
      <w:r>
        <w:t xml:space="preserve"> used in </w:t>
      </w:r>
      <w:proofErr w:type="spellStart"/>
      <w:r>
        <w:t>BasedOnRationaleCode</w:t>
      </w:r>
      <w:proofErr w:type="spellEnd"/>
      <w:r>
        <w:t>)</w:t>
      </w:r>
    </w:p>
    <w:p w:rsidR="008D70D5" w:rsidRDefault="001557B4">
      <w:pPr>
        <w:spacing w:before="0" w:line="240" w:lineRule="auto"/>
      </w:pPr>
      <w:r>
        <w:t>Commonality:</w:t>
      </w:r>
    </w:p>
    <w:p w:rsidR="008D70D5" w:rsidRDefault="001557B4">
      <w:pPr>
        <w:spacing w:before="0" w:line="240" w:lineRule="auto"/>
      </w:pPr>
      <w:r>
        <w:t>A description of the common features of the two items using a StructuredString to support mu</w:t>
      </w:r>
      <w:r>
        <w:t>ltiple language versions of the same content as well as optional formatting of the content.</w:t>
      </w:r>
    </w:p>
    <w:p w:rsidR="008D70D5" w:rsidRDefault="008D70D5">
      <w:pPr>
        <w:spacing w:before="0" w:line="240" w:lineRule="auto"/>
      </w:pPr>
    </w:p>
    <w:p w:rsidR="008D70D5" w:rsidRDefault="001557B4">
      <w:pPr>
        <w:spacing w:before="0" w:line="240" w:lineRule="auto"/>
      </w:pPr>
      <w:r>
        <w:t xml:space="preserve">=&gt; </w:t>
      </w:r>
      <w:proofErr w:type="gramStart"/>
      <w:r>
        <w:t>another</w:t>
      </w:r>
      <w:proofErr w:type="gramEnd"/>
      <w:r>
        <w:t xml:space="preserve"> example of referencing another element within its documentation:  what is StructuredString?  </w:t>
      </w:r>
      <w:proofErr w:type="gramStart"/>
      <w:r>
        <w:t>possible</w:t>
      </w:r>
      <w:proofErr w:type="gramEnd"/>
      <w:r>
        <w:t xml:space="preserve"> solutions: link references of element names to the</w:t>
      </w:r>
      <w:r>
        <w:t>ir documentation, and/or create a glossary of elements with definitions with linking between the glossary element (or other terms that require definition) and where it is used</w:t>
      </w:r>
    </w:p>
    <w:p w:rsidR="008D70D5" w:rsidRDefault="001557B4">
      <w:pPr>
        <w:spacing w:before="0" w:line="240" w:lineRule="auto"/>
      </w:pPr>
      <w:r>
        <w:t>Command:</w:t>
      </w:r>
    </w:p>
    <w:p w:rsidR="008D70D5" w:rsidRDefault="001557B4">
      <w:pPr>
        <w:spacing w:before="0" w:line="240" w:lineRule="auto"/>
      </w:pPr>
      <w:r>
        <w:t>“Provides the following information on the command: The content of the…</w:t>
      </w:r>
      <w:r>
        <w:t>”</w:t>
      </w:r>
    </w:p>
    <w:p w:rsidR="008D70D5" w:rsidRDefault="001557B4">
      <w:pPr>
        <w:spacing w:before="0" w:line="240" w:lineRule="auto"/>
      </w:pPr>
      <w:r>
        <w:t>=&gt; avoid use of the element in the documentation/definition.</w:t>
      </w:r>
    </w:p>
    <w:p w:rsidR="008D70D5" w:rsidRDefault="001557B4">
      <w:pPr>
        <w:spacing w:before="0" w:line="240" w:lineRule="auto"/>
      </w:pPr>
      <w:r>
        <w:t>DynamicText:</w:t>
      </w:r>
    </w:p>
    <w:p w:rsidR="008D70D5" w:rsidRDefault="001557B4">
      <w:pPr>
        <w:spacing w:before="0" w:line="240" w:lineRule="auto"/>
      </w:pPr>
      <w:r>
        <w:t>Structure supporting the use of dynamic text, where portions of the textual content change depending on external information (pre-loaded data, response to an earlier query, environ</w:t>
      </w:r>
      <w:r>
        <w:t>mental situations, etc.)</w:t>
      </w:r>
    </w:p>
    <w:p w:rsidR="008D70D5" w:rsidRDefault="001557B4">
      <w:pPr>
        <w:spacing w:before="0" w:line="240" w:lineRule="auto"/>
      </w:pPr>
      <w:r>
        <w:t xml:space="preserve">=&gt; </w:t>
      </w:r>
      <w:proofErr w:type="gramStart"/>
      <w:r>
        <w:t>another</w:t>
      </w:r>
      <w:proofErr w:type="gramEnd"/>
      <w:r>
        <w:t xml:space="preserve"> example of using a term for its documentation that is the element.  (</w:t>
      </w:r>
      <w:proofErr w:type="gramStart"/>
      <w:r>
        <w:t>what</w:t>
      </w:r>
      <w:proofErr w:type="gramEnd"/>
      <w:r>
        <w:t xml:space="preserve"> is dynamic text?)</w:t>
      </w:r>
    </w:p>
    <w:p w:rsidR="008D70D5" w:rsidRDefault="001557B4">
      <w:pPr>
        <w:spacing w:before="0" w:line="240" w:lineRule="auto"/>
      </w:pPr>
      <w:proofErr w:type="spellStart"/>
      <w:r>
        <w:t>CommandFile</w:t>
      </w:r>
      <w:proofErr w:type="spellEnd"/>
      <w:r>
        <w:t>:</w:t>
      </w:r>
    </w:p>
    <w:p w:rsidR="008D70D5" w:rsidRDefault="001557B4">
      <w:pPr>
        <w:spacing w:before="0" w:line="240" w:lineRule="auto"/>
      </w:pPr>
      <w:r>
        <w:t>“Identifies and provides a link to an external copy of the command, for example, a SAS Command Code script.”</w:t>
      </w:r>
    </w:p>
    <w:p w:rsidR="008D70D5" w:rsidRDefault="001557B4">
      <w:pPr>
        <w:spacing w:before="0" w:line="240" w:lineRule="auto"/>
      </w:pPr>
      <w:proofErr w:type="gramStart"/>
      <w:r>
        <w:t>vs</w:t>
      </w:r>
      <w:proofErr w:type="gramEnd"/>
      <w:r>
        <w:t>.</w:t>
      </w:r>
    </w:p>
    <w:p w:rsidR="008D70D5" w:rsidRDefault="001557B4">
      <w:pPr>
        <w:spacing w:before="0" w:line="240" w:lineRule="auto"/>
      </w:pPr>
      <w:proofErr w:type="spellStart"/>
      <w:r>
        <w:t>CommandFile</w:t>
      </w:r>
      <w:proofErr w:type="spellEnd"/>
      <w:r>
        <w:t>:</w:t>
      </w:r>
    </w:p>
    <w:p w:rsidR="008D70D5" w:rsidRDefault="001557B4">
      <w:pPr>
        <w:spacing w:before="0" w:line="240" w:lineRule="auto"/>
      </w:pPr>
      <w:r>
        <w:t xml:space="preserve">"Identifies and provides a link to an external copy of the command, for example, a SAS Command Code script. Designates the programming language of the command file, designates input and output parameters, binding information between input and </w:t>
      </w:r>
      <w:r>
        <w:t xml:space="preserve">output parameters, a description of the location of the </w:t>
      </w:r>
      <w:proofErr w:type="gramStart"/>
      <w:r>
        <w:t>file ,</w:t>
      </w:r>
      <w:proofErr w:type="gramEnd"/>
      <w:r>
        <w:t xml:space="preserve"> and a URN or URL for the command file”</w:t>
      </w:r>
    </w:p>
    <w:p w:rsidR="008D70D5" w:rsidRDefault="001557B4">
      <w:pPr>
        <w:spacing w:before="0" w:line="240" w:lineRule="auto"/>
      </w:pPr>
      <w:r>
        <w:t xml:space="preserve">=&gt; </w:t>
      </w:r>
      <w:proofErr w:type="gramStart"/>
      <w:r>
        <w:t>check</w:t>
      </w:r>
      <w:proofErr w:type="gramEnd"/>
      <w:r>
        <w:t xml:space="preserve"> that same core text is used when the same element is documented.  </w:t>
      </w:r>
      <w:proofErr w:type="spellStart"/>
      <w:r>
        <w:t>CommandFile</w:t>
      </w:r>
      <w:proofErr w:type="spellEnd"/>
      <w:r>
        <w:t xml:space="preserve"> had two places that i saw documentation text with the 2nd one havin</w:t>
      </w:r>
      <w:r>
        <w:t xml:space="preserve">g additional text from the 1st.  </w:t>
      </w:r>
      <w:proofErr w:type="gramStart"/>
      <w:r>
        <w:t>however</w:t>
      </w:r>
      <w:proofErr w:type="gramEnd"/>
      <w:r>
        <w:t>, if the context of the documentation for the same element requires extra contextual text, then it may be okay (?)</w:t>
      </w:r>
    </w:p>
    <w:p w:rsidR="008D70D5" w:rsidRDefault="001557B4">
      <w:pPr>
        <w:spacing w:before="0" w:line="240" w:lineRule="auto"/>
      </w:pPr>
      <w:proofErr w:type="spellStart"/>
      <w:r>
        <w:t>TypeOfIndividualName</w:t>
      </w:r>
      <w:proofErr w:type="spellEnd"/>
      <w:r>
        <w:t>;</w:t>
      </w:r>
    </w:p>
    <w:p w:rsidR="008D70D5" w:rsidRDefault="001557B4">
      <w:pPr>
        <w:spacing w:before="0" w:line="240" w:lineRule="auto"/>
      </w:pPr>
      <w:r>
        <w:t xml:space="preserve">The type of individual name provided. </w:t>
      </w:r>
      <w:proofErr w:type="gramStart"/>
      <w:r>
        <w:t>the</w:t>
      </w:r>
      <w:proofErr w:type="gramEnd"/>
      <w:r>
        <w:t xml:space="preserve"> use of a controlled vocabulary is strongly recommended. At minimum this should include, e.g. </w:t>
      </w:r>
      <w:proofErr w:type="spellStart"/>
      <w:r>
        <w:t>PreviousFormalName</w:t>
      </w:r>
      <w:proofErr w:type="spellEnd"/>
      <w:r>
        <w:t xml:space="preserve">, Nickname (or </w:t>
      </w:r>
      <w:proofErr w:type="spellStart"/>
      <w:r>
        <w:t>CommonName</w:t>
      </w:r>
      <w:proofErr w:type="spellEnd"/>
      <w:r>
        <w:t xml:space="preserve">), </w:t>
      </w:r>
      <w:proofErr w:type="gramStart"/>
      <w:r>
        <w:t>Other</w:t>
      </w:r>
      <w:proofErr w:type="gramEnd"/>
      <w:r>
        <w:t>.</w:t>
      </w:r>
    </w:p>
    <w:p w:rsidR="008D70D5" w:rsidRDefault="001557B4">
      <w:pPr>
        <w:spacing w:before="0" w:line="240" w:lineRule="auto"/>
      </w:pPr>
      <w:r>
        <w:t xml:space="preserve">=&gt; </w:t>
      </w:r>
      <w:proofErr w:type="gramStart"/>
      <w:r>
        <w:t>reference</w:t>
      </w:r>
      <w:proofErr w:type="gramEnd"/>
      <w:r>
        <w:t xml:space="preserve"> to “controlled vocabulary” (perhaps link to the glossar</w:t>
      </w:r>
      <w:r>
        <w:t xml:space="preserve">y definition?).  </w:t>
      </w:r>
      <w:proofErr w:type="gramStart"/>
      <w:r>
        <w:t>links</w:t>
      </w:r>
      <w:proofErr w:type="gramEnd"/>
      <w:r>
        <w:t xml:space="preserve"> to other element names referenced?</w:t>
      </w:r>
    </w:p>
    <w:p w:rsidR="008D70D5" w:rsidRDefault="001557B4">
      <w:pPr>
        <w:spacing w:before="0" w:line="240" w:lineRule="auto"/>
      </w:pPr>
      <w:proofErr w:type="spellStart"/>
      <w:r>
        <w:t>LocationName</w:t>
      </w:r>
      <w:proofErr w:type="spellEnd"/>
    </w:p>
    <w:p w:rsidR="008D70D5" w:rsidRDefault="001557B4">
      <w:pPr>
        <w:spacing w:before="0" w:line="240" w:lineRule="auto"/>
      </w:pPr>
      <w:proofErr w:type="gramStart"/>
      <w:r>
        <w:lastRenderedPageBreak/>
        <w:t>Name of the location using the DDI Name structure and the ability to add an effective date.</w:t>
      </w:r>
      <w:proofErr w:type="gramEnd"/>
    </w:p>
    <w:p w:rsidR="008D70D5" w:rsidRDefault="001557B4">
      <w:pPr>
        <w:spacing w:before="0" w:line="240" w:lineRule="auto"/>
      </w:pPr>
      <w:r>
        <w:t xml:space="preserve">=&gt; </w:t>
      </w:r>
      <w:proofErr w:type="gramStart"/>
      <w:r>
        <w:t>reference</w:t>
      </w:r>
      <w:proofErr w:type="gramEnd"/>
      <w:r>
        <w:t xml:space="preserve"> to “DDI Name structure” (perhaps link to the glossary definition? should be “Str</w:t>
      </w:r>
      <w:r>
        <w:t xml:space="preserve">ucture”?).  </w:t>
      </w:r>
    </w:p>
    <w:p w:rsidR="008D70D5" w:rsidRDefault="001557B4">
      <w:pPr>
        <w:spacing w:before="0" w:line="240" w:lineRule="auto"/>
      </w:pPr>
      <w:proofErr w:type="spellStart"/>
      <w:r>
        <w:t>DateContent</w:t>
      </w:r>
      <w:proofErr w:type="spellEnd"/>
      <w:r>
        <w:t>:</w:t>
      </w:r>
    </w:p>
    <w:p w:rsidR="008D70D5" w:rsidRDefault="001557B4">
      <w:pPr>
        <w:spacing w:before="0" w:line="240" w:lineRule="auto"/>
      </w:pPr>
      <w:r>
        <w:t xml:space="preserve">This is the date expressed in a non-ISO compliant structure. </w:t>
      </w:r>
      <w:proofErr w:type="gramStart"/>
      <w:r>
        <w:t xml:space="preserve">Primarily used to retain legacy content or to express non-Gregorian </w:t>
      </w:r>
      <w:proofErr w:type="spellStart"/>
      <w:r>
        <w:t>calender</w:t>
      </w:r>
      <w:proofErr w:type="spellEnd"/>
      <w:r>
        <w:t xml:space="preserve"> dates.</w:t>
      </w:r>
      <w:proofErr w:type="gramEnd"/>
    </w:p>
    <w:p w:rsidR="008D70D5" w:rsidRDefault="001557B4">
      <w:pPr>
        <w:spacing w:before="0" w:line="240" w:lineRule="auto"/>
      </w:pPr>
      <w:r>
        <w:t xml:space="preserve">=&gt; </w:t>
      </w:r>
      <w:proofErr w:type="gramStart"/>
      <w:r>
        <w:t>typo</w:t>
      </w:r>
      <w:proofErr w:type="gramEnd"/>
      <w:r>
        <w:t xml:space="preserve">. </w:t>
      </w:r>
      <w:proofErr w:type="gramStart"/>
      <w:r>
        <w:t>calendar</w:t>
      </w:r>
      <w:proofErr w:type="gramEnd"/>
      <w:r>
        <w:t xml:space="preserve"> to “calendar”</w:t>
      </w:r>
    </w:p>
    <w:p w:rsidR="008D70D5" w:rsidRDefault="001557B4">
      <w:pPr>
        <w:spacing w:before="0" w:line="240" w:lineRule="auto"/>
      </w:pPr>
      <w:proofErr w:type="spellStart"/>
      <w:r>
        <w:t>PairedExternalControlledVocabularyEntryType</w:t>
      </w:r>
      <w:proofErr w:type="spellEnd"/>
      <w:r>
        <w:t>:</w:t>
      </w:r>
    </w:p>
    <w:p w:rsidR="008D70D5" w:rsidRDefault="001557B4">
      <w:pPr>
        <w:spacing w:before="0" w:line="240" w:lineRule="auto"/>
      </w:pPr>
      <w:proofErr w:type="gramStart"/>
      <w:r>
        <w:t>A tightl</w:t>
      </w:r>
      <w:r>
        <w:t>y bound pair of items from an external controlled vocabulary.</w:t>
      </w:r>
      <w:proofErr w:type="gramEnd"/>
      <w:r>
        <w:t xml:space="preserve"> The extent property describes the extent to which the parent term applies for the specific case.</w:t>
      </w:r>
    </w:p>
    <w:p w:rsidR="008D70D5" w:rsidRDefault="001557B4">
      <w:pPr>
        <w:spacing w:before="0" w:line="240" w:lineRule="auto"/>
      </w:pPr>
      <w:r>
        <w:t xml:space="preserve">=&gt; </w:t>
      </w:r>
      <w:proofErr w:type="gramStart"/>
      <w:r>
        <w:t>another</w:t>
      </w:r>
      <w:proofErr w:type="gramEnd"/>
      <w:r>
        <w:t xml:space="preserve"> example of linking to glossary for definition of “controlled vocabulary”(?)</w:t>
      </w:r>
    </w:p>
    <w:p w:rsidR="008D70D5" w:rsidRDefault="001557B4">
      <w:pPr>
        <w:spacing w:before="0" w:line="240" w:lineRule="auto"/>
      </w:pPr>
      <w:proofErr w:type="spellStart"/>
      <w:r>
        <w:t>Controlled</w:t>
      </w:r>
      <w:r>
        <w:t>VocabularyID</w:t>
      </w:r>
      <w:proofErr w:type="spellEnd"/>
      <w:r>
        <w:t>:</w:t>
      </w:r>
    </w:p>
    <w:p w:rsidR="008D70D5" w:rsidRDefault="001557B4">
      <w:pPr>
        <w:spacing w:before="0" w:line="240" w:lineRule="auto"/>
      </w:pPr>
      <w:proofErr w:type="gramStart"/>
      <w:r>
        <w:t>The ID of the code list (controlled vocabulary) that the content was taken from.</w:t>
      </w:r>
      <w:proofErr w:type="gramEnd"/>
    </w:p>
    <w:p w:rsidR="008D70D5" w:rsidRDefault="001557B4">
      <w:pPr>
        <w:spacing w:before="0" w:line="240" w:lineRule="auto"/>
      </w:pPr>
      <w:proofErr w:type="spellStart"/>
      <w:r>
        <w:t>ControlledVocabularyName</w:t>
      </w:r>
      <w:proofErr w:type="spellEnd"/>
      <w:r>
        <w:t>;</w:t>
      </w:r>
    </w:p>
    <w:p w:rsidR="008D70D5" w:rsidRDefault="001557B4">
      <w:pPr>
        <w:spacing w:before="0" w:line="240" w:lineRule="auto"/>
      </w:pPr>
      <w:proofErr w:type="gramStart"/>
      <w:r>
        <w:t>The name of the code list.</w:t>
      </w:r>
      <w:proofErr w:type="gramEnd"/>
    </w:p>
    <w:p w:rsidR="008D70D5" w:rsidRDefault="001557B4">
      <w:pPr>
        <w:spacing w:before="0" w:line="240" w:lineRule="auto"/>
      </w:pPr>
      <w:proofErr w:type="spellStart"/>
      <w:r>
        <w:t>ControlledVocabularyAgencyName</w:t>
      </w:r>
      <w:proofErr w:type="spellEnd"/>
      <w:r>
        <w:t>:</w:t>
      </w:r>
    </w:p>
    <w:p w:rsidR="008D70D5" w:rsidRDefault="001557B4">
      <w:pPr>
        <w:spacing w:before="0" w:line="240" w:lineRule="auto"/>
      </w:pPr>
      <w:proofErr w:type="gramStart"/>
      <w:r>
        <w:t>The name of the agency maintaining the code list.</w:t>
      </w:r>
      <w:proofErr w:type="gramEnd"/>
    </w:p>
    <w:p w:rsidR="008D70D5" w:rsidRDefault="001557B4">
      <w:pPr>
        <w:spacing w:before="0" w:line="240" w:lineRule="auto"/>
      </w:pPr>
      <w:proofErr w:type="spellStart"/>
      <w:r>
        <w:t>ControlledVocabularyVersio</w:t>
      </w:r>
      <w:r>
        <w:t>nID</w:t>
      </w:r>
      <w:proofErr w:type="spellEnd"/>
      <w:r>
        <w:t>:</w:t>
      </w:r>
    </w:p>
    <w:p w:rsidR="008D70D5" w:rsidRDefault="001557B4">
      <w:pPr>
        <w:spacing w:before="0" w:line="240" w:lineRule="auto"/>
      </w:pPr>
      <w:r>
        <w:t>The version number of the code list (default is 1.0).</w:t>
      </w:r>
    </w:p>
    <w:p w:rsidR="008D70D5" w:rsidRDefault="001557B4">
      <w:pPr>
        <w:spacing w:before="0" w:line="240" w:lineRule="auto"/>
      </w:pPr>
      <w:proofErr w:type="spellStart"/>
      <w:r>
        <w:t>OtherValue</w:t>
      </w:r>
      <w:proofErr w:type="spellEnd"/>
      <w:r>
        <w:t>:</w:t>
      </w:r>
    </w:p>
    <w:p w:rsidR="008D70D5" w:rsidRDefault="001557B4">
      <w:pPr>
        <w:spacing w:before="0" w:line="240" w:lineRule="auto"/>
      </w:pPr>
      <w:r>
        <w:t xml:space="preserve">If the value of the string is "Other" or the equivalent from </w:t>
      </w:r>
      <w:proofErr w:type="gramStart"/>
      <w:r>
        <w:t xml:space="preserve">the </w:t>
      </w:r>
      <w:proofErr w:type="spellStart"/>
      <w:r>
        <w:t>codelist</w:t>
      </w:r>
      <w:proofErr w:type="spellEnd"/>
      <w:proofErr w:type="gramEnd"/>
      <w:r>
        <w:t xml:space="preserve">, this attribute can provide a more specific value not found in the </w:t>
      </w:r>
      <w:proofErr w:type="spellStart"/>
      <w:r>
        <w:t>codelist</w:t>
      </w:r>
      <w:proofErr w:type="spellEnd"/>
      <w:r>
        <w:t>.</w:t>
      </w:r>
    </w:p>
    <w:p w:rsidR="008D70D5" w:rsidRDefault="001557B4">
      <w:pPr>
        <w:spacing w:before="0" w:line="240" w:lineRule="auto"/>
      </w:pPr>
      <w:proofErr w:type="spellStart"/>
      <w:r>
        <w:t>ControlledVocabularyURN</w:t>
      </w:r>
      <w:proofErr w:type="spellEnd"/>
      <w:r>
        <w:t>:</w:t>
      </w:r>
    </w:p>
    <w:p w:rsidR="008D70D5" w:rsidRDefault="001557B4">
      <w:pPr>
        <w:spacing w:before="0" w:line="240" w:lineRule="auto"/>
      </w:pPr>
      <w:r>
        <w:t>The URN o</w:t>
      </w:r>
      <w:r>
        <w:t xml:space="preserve">f </w:t>
      </w:r>
      <w:proofErr w:type="gramStart"/>
      <w:r>
        <w:t xml:space="preserve">the </w:t>
      </w:r>
      <w:proofErr w:type="spellStart"/>
      <w:r>
        <w:t>codelist</w:t>
      </w:r>
      <w:proofErr w:type="spellEnd"/>
      <w:proofErr w:type="gramEnd"/>
      <w:r>
        <w:t>.</w:t>
      </w:r>
    </w:p>
    <w:p w:rsidR="008D70D5" w:rsidRDefault="001557B4">
      <w:pPr>
        <w:spacing w:before="0" w:line="240" w:lineRule="auto"/>
      </w:pPr>
      <w:proofErr w:type="spellStart"/>
      <w:r>
        <w:t>ControlledVocabularySchemeURN</w:t>
      </w:r>
      <w:proofErr w:type="spellEnd"/>
      <w:r>
        <w:t>:</w:t>
      </w:r>
    </w:p>
    <w:p w:rsidR="008D70D5" w:rsidRDefault="001557B4">
      <w:pPr>
        <w:spacing w:before="0" w:line="240" w:lineRule="auto"/>
      </w:pPr>
      <w:r>
        <w:t xml:space="preserve">If maintained within a scheme, the URN of the scheme containing </w:t>
      </w:r>
      <w:proofErr w:type="gramStart"/>
      <w:r>
        <w:t xml:space="preserve">the </w:t>
      </w:r>
      <w:proofErr w:type="spellStart"/>
      <w:r>
        <w:t>codelist</w:t>
      </w:r>
      <w:proofErr w:type="spellEnd"/>
      <w:proofErr w:type="gramEnd"/>
      <w:r>
        <w:t>.</w:t>
      </w:r>
    </w:p>
    <w:p w:rsidR="008D70D5" w:rsidRDefault="001557B4">
      <w:pPr>
        <w:spacing w:before="0" w:line="240" w:lineRule="auto"/>
      </w:pPr>
      <w:r>
        <w:t xml:space="preserve">=&gt; </w:t>
      </w:r>
      <w:proofErr w:type="gramStart"/>
      <w:r>
        <w:t>the</w:t>
      </w:r>
      <w:proofErr w:type="gramEnd"/>
      <w:r>
        <w:t xml:space="preserve"> preceding five elements (</w:t>
      </w:r>
      <w:proofErr w:type="spellStart"/>
      <w:r>
        <w:t>ControlledVocabularyID</w:t>
      </w:r>
      <w:proofErr w:type="spellEnd"/>
      <w:r>
        <w:t xml:space="preserve"> - </w:t>
      </w:r>
      <w:proofErr w:type="spellStart"/>
      <w:r>
        <w:t>ControlledVocabularySchemeURN</w:t>
      </w:r>
      <w:proofErr w:type="spellEnd"/>
      <w:r>
        <w:t xml:space="preserve">)  used code list and </w:t>
      </w:r>
      <w:proofErr w:type="spellStart"/>
      <w:r>
        <w:t>codelist</w:t>
      </w:r>
      <w:proofErr w:type="spellEnd"/>
      <w:r>
        <w:t xml:space="preserve">.  </w:t>
      </w:r>
      <w:proofErr w:type="gramStart"/>
      <w:r>
        <w:t>if</w:t>
      </w:r>
      <w:proofErr w:type="gramEnd"/>
      <w:r>
        <w:t xml:space="preserve"> they are </w:t>
      </w:r>
      <w:r>
        <w:t xml:space="preserve">correctly used, then never mind, otherwise need to be consistent.  </w:t>
      </w:r>
      <w:proofErr w:type="gramStart"/>
      <w:r>
        <w:t>perhaps</w:t>
      </w:r>
      <w:proofErr w:type="gramEnd"/>
      <w:r>
        <w:t xml:space="preserve"> other examples of this in documentation??</w:t>
      </w:r>
    </w:p>
    <w:p w:rsidR="008D70D5" w:rsidRDefault="008D70D5">
      <w:pPr>
        <w:spacing w:before="0" w:line="240" w:lineRule="auto"/>
      </w:pPr>
    </w:p>
    <w:p w:rsidR="008D70D5" w:rsidRDefault="008D70D5">
      <w:pPr>
        <w:spacing w:before="0" w:line="240" w:lineRule="auto"/>
      </w:pPr>
    </w:p>
    <w:p w:rsidR="008D70D5" w:rsidRDefault="001557B4">
      <w:pPr>
        <w:spacing w:before="0" w:line="240" w:lineRule="auto"/>
      </w:pPr>
      <w:r>
        <w:rPr>
          <w:b/>
        </w:rPr>
        <w:t xml:space="preserve">Iris </w:t>
      </w:r>
      <w:proofErr w:type="spellStart"/>
      <w:r>
        <w:rPr>
          <w:b/>
        </w:rPr>
        <w:t>Alfredsson</w:t>
      </w:r>
      <w:proofErr w:type="spellEnd"/>
      <w:r>
        <w:rPr>
          <w:b/>
        </w:rPr>
        <w:t xml:space="preserve"> comments</w:t>
      </w:r>
    </w:p>
    <w:p w:rsidR="008D70D5" w:rsidRDefault="001557B4">
      <w:pPr>
        <w:spacing w:before="0" w:line="240" w:lineRule="auto"/>
      </w:pPr>
      <w:r>
        <w:t>In “my” section I found a number of elements that needs a richer description and/or examples:</w:t>
      </w:r>
    </w:p>
    <w:p w:rsidR="008D70D5" w:rsidRDefault="001557B4">
      <w:pPr>
        <w:spacing w:before="0" w:line="240" w:lineRule="auto"/>
      </w:pPr>
      <w:proofErr w:type="spellStart"/>
      <w:r>
        <w:rPr>
          <w:b/>
        </w:rPr>
        <w:t>DataPoint</w:t>
      </w:r>
      <w:proofErr w:type="spellEnd"/>
      <w:r>
        <w:rPr>
          <w:b/>
        </w:rPr>
        <w:t xml:space="preserve">   </w:t>
      </w:r>
      <w:r>
        <w:rPr>
          <w:b/>
        </w:rPr>
        <w:tab/>
      </w:r>
    </w:p>
    <w:p w:rsidR="008D70D5" w:rsidRDefault="001557B4">
      <w:pPr>
        <w:spacing w:before="0" w:line="240" w:lineRule="auto"/>
      </w:pPr>
      <w:r>
        <w:lastRenderedPageBreak/>
        <w:t xml:space="preserve">A </w:t>
      </w:r>
      <w:proofErr w:type="spellStart"/>
      <w:r>
        <w:t>DataPoint</w:t>
      </w:r>
      <w:proofErr w:type="spellEnd"/>
      <w:r>
        <w:t xml:space="preserve"> is a container for a Datum.</w:t>
      </w:r>
    </w:p>
    <w:p w:rsidR="008D70D5" w:rsidRDefault="001557B4">
      <w:pPr>
        <w:spacing w:before="0" w:line="240" w:lineRule="auto"/>
      </w:pPr>
      <w:proofErr w:type="spellStart"/>
      <w:r>
        <w:rPr>
          <w:b/>
        </w:rPr>
        <w:t>DatapointOrderedPair</w:t>
      </w:r>
      <w:proofErr w:type="spellEnd"/>
    </w:p>
    <w:p w:rsidR="008D70D5" w:rsidRDefault="001557B4">
      <w:pPr>
        <w:spacing w:before="0" w:line="240" w:lineRule="auto"/>
      </w:pPr>
      <w:proofErr w:type="gramStart"/>
      <w:r>
        <w:t xml:space="preserve">The pair of </w:t>
      </w:r>
      <w:proofErr w:type="spellStart"/>
      <w:r>
        <w:t>Datapoints</w:t>
      </w:r>
      <w:proofErr w:type="spellEnd"/>
      <w:r>
        <w:t xml:space="preserve"> in a record which are being placed in a sequence.</w:t>
      </w:r>
      <w:proofErr w:type="gramEnd"/>
    </w:p>
    <w:p w:rsidR="008D70D5" w:rsidRDefault="001557B4">
      <w:pPr>
        <w:spacing w:before="0" w:line="240" w:lineRule="auto"/>
      </w:pPr>
      <w:proofErr w:type="spellStart"/>
      <w:r>
        <w:rPr>
          <w:b/>
        </w:rPr>
        <w:t>DataRecord</w:t>
      </w:r>
      <w:proofErr w:type="spellEnd"/>
    </w:p>
    <w:p w:rsidR="008D70D5" w:rsidRDefault="001557B4">
      <w:pPr>
        <w:spacing w:before="0" w:line="240" w:lineRule="auto"/>
      </w:pPr>
      <w:r>
        <w:t xml:space="preserve">A Record is a Collection of </w:t>
      </w:r>
      <w:proofErr w:type="spellStart"/>
      <w:r>
        <w:t>DataPoints</w:t>
      </w:r>
      <w:proofErr w:type="spellEnd"/>
      <w:r>
        <w:t xml:space="preserve"> with an optional </w:t>
      </w:r>
      <w:proofErr w:type="spellStart"/>
      <w:r>
        <w:t>OrderRelation</w:t>
      </w:r>
      <w:proofErr w:type="spellEnd"/>
      <w:r>
        <w:t>.</w:t>
      </w:r>
    </w:p>
    <w:p w:rsidR="008D70D5" w:rsidRDefault="001557B4">
      <w:pPr>
        <w:spacing w:before="0" w:line="240" w:lineRule="auto"/>
      </w:pPr>
      <w:proofErr w:type="spellStart"/>
      <w:r>
        <w:rPr>
          <w:b/>
        </w:rPr>
        <w:t>DataStoreSummary</w:t>
      </w:r>
      <w:proofErr w:type="spellEnd"/>
    </w:p>
    <w:p w:rsidR="008D70D5" w:rsidRDefault="001557B4">
      <w:pPr>
        <w:spacing w:before="0" w:line="240" w:lineRule="auto"/>
      </w:pPr>
      <w:proofErr w:type="gramStart"/>
      <w:r>
        <w:t>Holds information about</w:t>
      </w:r>
      <w:r>
        <w:t xml:space="preserve"> the substantive contents of the </w:t>
      </w:r>
      <w:proofErr w:type="spellStart"/>
      <w:r>
        <w:t>DataSet</w:t>
      </w:r>
      <w:proofErr w:type="spellEnd"/>
      <w:r>
        <w:t>, e.g. case-quantity/record count.</w:t>
      </w:r>
      <w:proofErr w:type="gramEnd"/>
    </w:p>
    <w:p w:rsidR="008D70D5" w:rsidRDefault="001557B4">
      <w:pPr>
        <w:spacing w:before="0" w:line="240" w:lineRule="auto"/>
      </w:pPr>
      <w:r>
        <w:rPr>
          <w:b/>
        </w:rPr>
        <w:t>Datum</w:t>
      </w:r>
    </w:p>
    <w:p w:rsidR="008D70D5" w:rsidRDefault="001557B4">
      <w:pPr>
        <w:spacing w:before="0" w:line="240" w:lineRule="auto"/>
      </w:pPr>
      <w:r>
        <w:t>A Datum is the designation of a concept with a notion of equality defined</w:t>
      </w:r>
    </w:p>
    <w:p w:rsidR="008D70D5" w:rsidRDefault="001557B4">
      <w:pPr>
        <w:spacing w:before="0" w:line="240" w:lineRule="auto"/>
      </w:pPr>
      <w:proofErr w:type="spellStart"/>
      <w:r>
        <w:rPr>
          <w:b/>
        </w:rPr>
        <w:t>IdentifierRole</w:t>
      </w:r>
      <w:proofErr w:type="spellEnd"/>
    </w:p>
    <w:p w:rsidR="008D70D5" w:rsidRDefault="001557B4">
      <w:pPr>
        <w:spacing w:before="0" w:line="240" w:lineRule="auto"/>
      </w:pPr>
      <w:r>
        <w:t xml:space="preserve">An </w:t>
      </w:r>
      <w:proofErr w:type="spellStart"/>
      <w:r>
        <w:t>IdentifierRole</w:t>
      </w:r>
      <w:proofErr w:type="spellEnd"/>
      <w:r>
        <w:t xml:space="preserve"> identifies an </w:t>
      </w:r>
      <w:proofErr w:type="spellStart"/>
      <w:r>
        <w:t>InstanceVariable</w:t>
      </w:r>
      <w:proofErr w:type="spellEnd"/>
      <w:r>
        <w:t xml:space="preserve"> as being an identifier within a </w:t>
      </w:r>
      <w:proofErr w:type="spellStart"/>
      <w:r>
        <w:t>ViewP</w:t>
      </w:r>
      <w:r>
        <w:t>oint</w:t>
      </w:r>
      <w:proofErr w:type="spellEnd"/>
      <w:r>
        <w:t>.</w:t>
      </w:r>
    </w:p>
    <w:p w:rsidR="008D70D5" w:rsidRDefault="001557B4">
      <w:pPr>
        <w:spacing w:before="0" w:line="240" w:lineRule="auto"/>
      </w:pPr>
      <w:proofErr w:type="spellStart"/>
      <w:r>
        <w:rPr>
          <w:b/>
        </w:rPr>
        <w:t>ImplementedInstrument</w:t>
      </w:r>
      <w:proofErr w:type="spellEnd"/>
    </w:p>
    <w:p w:rsidR="008D70D5" w:rsidRDefault="001557B4">
      <w:pPr>
        <w:spacing w:before="0" w:line="240" w:lineRule="auto"/>
      </w:pPr>
      <w:proofErr w:type="spellStart"/>
      <w:r>
        <w:t>ImplementedInstruments</w:t>
      </w:r>
      <w:proofErr w:type="spellEnd"/>
      <w:r>
        <w:t xml:space="preserve"> are mode and/or unit specific.</w:t>
      </w:r>
    </w:p>
    <w:p w:rsidR="008D70D5" w:rsidRDefault="001557B4">
      <w:pPr>
        <w:spacing w:before="0" w:line="240" w:lineRule="auto"/>
      </w:pPr>
      <w:proofErr w:type="spellStart"/>
      <w:r>
        <w:rPr>
          <w:b/>
        </w:rPr>
        <w:t>InstanceVariable</w:t>
      </w:r>
      <w:proofErr w:type="spellEnd"/>
    </w:p>
    <w:p w:rsidR="008D70D5" w:rsidRDefault="001557B4">
      <w:pPr>
        <w:spacing w:before="0" w:line="240" w:lineRule="auto"/>
      </w:pPr>
      <w:proofErr w:type="gramStart"/>
      <w:r>
        <w:t>The use of a Represented Variable within a Data Set.</w:t>
      </w:r>
      <w:proofErr w:type="gramEnd"/>
    </w:p>
    <w:p w:rsidR="008D70D5" w:rsidRDefault="001557B4">
      <w:pPr>
        <w:spacing w:before="0" w:line="240" w:lineRule="auto"/>
      </w:pPr>
      <w:proofErr w:type="spellStart"/>
      <w:r>
        <w:rPr>
          <w:b/>
        </w:rPr>
        <w:t>MeasureRole</w:t>
      </w:r>
      <w:proofErr w:type="spellEnd"/>
    </w:p>
    <w:p w:rsidR="008D70D5" w:rsidRDefault="001557B4">
      <w:pPr>
        <w:spacing w:before="0" w:line="240" w:lineRule="auto"/>
      </w:pPr>
      <w:r>
        <w:t xml:space="preserve">A </w:t>
      </w:r>
      <w:proofErr w:type="spellStart"/>
      <w:r>
        <w:t>MeasureRole</w:t>
      </w:r>
      <w:proofErr w:type="spellEnd"/>
      <w:r>
        <w:t xml:space="preserve"> identifies an </w:t>
      </w:r>
      <w:proofErr w:type="spellStart"/>
      <w:r>
        <w:t>InstanceVariable</w:t>
      </w:r>
      <w:proofErr w:type="spellEnd"/>
      <w:r>
        <w:t xml:space="preserve"> as being a measure within a </w:t>
      </w:r>
      <w:proofErr w:type="spellStart"/>
      <w:r>
        <w:t>ViewPoint</w:t>
      </w:r>
      <w:proofErr w:type="spellEnd"/>
      <w:r>
        <w:t>.</w:t>
      </w:r>
    </w:p>
    <w:p w:rsidR="008D70D5" w:rsidRDefault="001557B4">
      <w:pPr>
        <w:spacing w:before="0" w:line="240" w:lineRule="auto"/>
      </w:pPr>
      <w:r>
        <w:rPr>
          <w:rFonts w:ascii="Cambria" w:eastAsia="Cambria" w:hAnsi="Cambria" w:cs="Cambria"/>
        </w:rPr>
        <w:t xml:space="preserve"> </w:t>
      </w:r>
    </w:p>
    <w:p w:rsidR="008D70D5" w:rsidRDefault="001557B4">
      <w:pPr>
        <w:spacing w:before="0" w:line="240" w:lineRule="auto"/>
      </w:pPr>
      <w:r>
        <w:rPr>
          <w:rFonts w:ascii="Cambria" w:eastAsia="Cambria" w:hAnsi="Cambria" w:cs="Cambria"/>
        </w:rPr>
        <w:t xml:space="preserve"> </w:t>
      </w:r>
    </w:p>
    <w:p w:rsidR="008D70D5" w:rsidRDefault="008D70D5">
      <w:pPr>
        <w:spacing w:before="0" w:line="240" w:lineRule="auto"/>
      </w:pPr>
    </w:p>
    <w:p w:rsidR="008D70D5" w:rsidRDefault="008D70D5">
      <w:pPr>
        <w:pBdr>
          <w:top w:val="single" w:sz="4" w:space="1" w:color="auto"/>
        </w:pBdr>
      </w:pPr>
    </w:p>
    <w:p w:rsidR="008D70D5" w:rsidRDefault="008D70D5">
      <w:pPr>
        <w:spacing w:before="0" w:line="240" w:lineRule="auto"/>
      </w:pPr>
    </w:p>
    <w:p w:rsidR="008D70D5" w:rsidRDefault="008D70D5">
      <w:pPr>
        <w:spacing w:before="0" w:line="240" w:lineRule="auto"/>
      </w:pPr>
    </w:p>
    <w:p w:rsidR="008D70D5" w:rsidRDefault="008D70D5">
      <w:pPr>
        <w:spacing w:before="0" w:line="240" w:lineRule="auto"/>
      </w:pPr>
    </w:p>
    <w:sectPr w:rsidR="008D70D5">
      <w:pgSz w:w="11906" w:h="16838"/>
      <w:pgMar w:top="1700" w:right="1700" w:bottom="1700" w:left="17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Roboto Condense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620"/>
    <w:multiLevelType w:val="multilevel"/>
    <w:tmpl w:val="A4EC6C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3C03030"/>
    <w:multiLevelType w:val="multilevel"/>
    <w:tmpl w:val="A9BC3A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70D5"/>
    <w:rsid w:val="001557B4"/>
    <w:rsid w:val="008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lang w:val="en-US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Roboto Condensed" w:eastAsia="Roboto Condensed" w:hAnsi="Roboto Condensed" w:cs="Roboto Condensed"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0"/>
      <w:contextualSpacing/>
    </w:pPr>
    <w:rPr>
      <w:b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lang w:val="en-US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Roboto Condensed" w:eastAsia="Roboto Condensed" w:hAnsi="Roboto Condensed" w:cs="Roboto Condensed"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0"/>
      <w:contextualSpacing/>
    </w:pPr>
    <w:rPr>
      <w:b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</cp:lastModifiedBy>
  <cp:revision>2</cp:revision>
  <dcterms:created xsi:type="dcterms:W3CDTF">2016-06-23T18:45:00Z</dcterms:created>
  <dcterms:modified xsi:type="dcterms:W3CDTF">2016-06-23T18:45:00Z</dcterms:modified>
</cp:coreProperties>
</file>