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F4" w:rsidRPr="009B19DB" w:rsidRDefault="008C7CA5" w:rsidP="00861DF4">
      <w:pPr>
        <w:pBdr>
          <w:bottom w:val="single" w:sz="4" w:space="1" w:color="auto"/>
        </w:pBdr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 xml:space="preserve">DDI </w:t>
      </w:r>
      <w:r w:rsidR="00AA5D4D">
        <w:rPr>
          <w:rFonts w:asciiTheme="majorHAnsi" w:hAnsiTheme="majorHAnsi"/>
          <w:b/>
          <w:color w:val="0070C0"/>
          <w:sz w:val="36"/>
          <w:szCs w:val="36"/>
        </w:rPr>
        <w:t>Collections</w:t>
      </w:r>
      <w:r w:rsidR="009D2E2A">
        <w:rPr>
          <w:rFonts w:asciiTheme="majorHAnsi" w:hAnsiTheme="majorHAnsi"/>
          <w:b/>
          <w:color w:val="0070C0"/>
          <w:sz w:val="36"/>
          <w:szCs w:val="36"/>
        </w:rPr>
        <w:t xml:space="preserve"> (Proposal)</w:t>
      </w:r>
    </w:p>
    <w:p w:rsidR="00AA5D4D" w:rsidRDefault="00AA5D4D" w:rsidP="009D2E2A">
      <w:pPr>
        <w:spacing w:before="600"/>
        <w:jc w:val="both"/>
      </w:pPr>
      <w:r>
        <w:t>This document defines a generic collection structure to support m</w:t>
      </w:r>
      <w:r>
        <w:t>anaged and unmanaged collections</w:t>
      </w:r>
      <w:r>
        <w:t xml:space="preserve"> in DDI </w:t>
      </w:r>
      <w:r w:rsidR="008C7CA5">
        <w:t xml:space="preserve">4 </w:t>
      </w:r>
      <w:r>
        <w:t xml:space="preserve">containing </w:t>
      </w:r>
      <w:r w:rsidR="00473E1E">
        <w:t xml:space="preserve">both </w:t>
      </w:r>
      <w:r>
        <w:t>u</w:t>
      </w:r>
      <w:r>
        <w:t>nique and non-unique members</w:t>
      </w:r>
      <w:r>
        <w:t xml:space="preserve">. </w:t>
      </w:r>
      <w:r w:rsidR="00473E1E">
        <w:t xml:space="preserve">Such a generic structure can </w:t>
      </w:r>
      <w:r w:rsidR="00175773">
        <w:t xml:space="preserve">be used to </w:t>
      </w:r>
      <w:r w:rsidR="00473E1E">
        <w:t xml:space="preserve">model </w:t>
      </w:r>
      <w:r w:rsidR="00175773">
        <w:t>different types of</w:t>
      </w:r>
      <w:r w:rsidR="00473E1E">
        <w:t xml:space="preserve"> groupings, from simple unordered sets to all </w:t>
      </w:r>
      <w:r w:rsidR="00175773">
        <w:t>sorts</w:t>
      </w:r>
      <w:r w:rsidR="00473E1E">
        <w:t xml:space="preserve"> of</w:t>
      </w:r>
      <w:r>
        <w:t xml:space="preserve"> hierarchies, nesting an</w:t>
      </w:r>
      <w:r w:rsidR="00473E1E">
        <w:t>d order</w:t>
      </w:r>
      <w:r w:rsidR="00175773">
        <w:t>ed sets/bags</w:t>
      </w:r>
      <w:r w:rsidR="00473E1E">
        <w:t xml:space="preserve">. In addition, they can be extended with richer semantics </w:t>
      </w:r>
      <w:r w:rsidR="00175773">
        <w:t>(</w:t>
      </w:r>
      <w:r w:rsidR="00473E1E">
        <w:t xml:space="preserve">e.g. </w:t>
      </w:r>
      <w:r w:rsidR="00473E1E" w:rsidRPr="00473E1E">
        <w:t xml:space="preserve">generic, </w:t>
      </w:r>
      <w:proofErr w:type="spellStart"/>
      <w:r w:rsidR="00473E1E" w:rsidRPr="00473E1E">
        <w:t>partitive</w:t>
      </w:r>
      <w:proofErr w:type="spellEnd"/>
      <w:r w:rsidR="00473E1E" w:rsidRPr="00473E1E">
        <w:t>, and instance</w:t>
      </w:r>
      <w:r w:rsidR="00175773">
        <w:t>, among others)</w:t>
      </w:r>
      <w:r w:rsidR="00473E1E">
        <w:t xml:space="preserve"> to support </w:t>
      </w:r>
      <w:r w:rsidR="00175773">
        <w:t>a variety of</w:t>
      </w:r>
      <w:r w:rsidR="00473E1E">
        <w:t xml:space="preserve"> </w:t>
      </w:r>
      <w:r w:rsidR="00175773">
        <w:t xml:space="preserve">DDI 3.2 and GSIM </w:t>
      </w:r>
      <w:r w:rsidR="00473E1E">
        <w:t xml:space="preserve">structures, such as Node Sets, </w:t>
      </w:r>
      <w:r w:rsidR="00175773">
        <w:t xml:space="preserve">Schemes, Groups, </w:t>
      </w:r>
      <w:r w:rsidR="0091639D">
        <w:t xml:space="preserve">sequences of </w:t>
      </w:r>
      <w:r w:rsidR="00175773">
        <w:t xml:space="preserve">Process Steps, etc. </w:t>
      </w:r>
    </w:p>
    <w:p w:rsidR="00F83012" w:rsidRDefault="00F83012" w:rsidP="00F83012">
      <w:pPr>
        <w:spacing w:before="240"/>
        <w:jc w:val="both"/>
        <w:rPr>
          <w:b/>
        </w:rPr>
      </w:pPr>
      <w:r>
        <w:rPr>
          <w:b/>
          <w:color w:val="0070C0"/>
          <w:sz w:val="28"/>
          <w:szCs w:val="28"/>
        </w:rPr>
        <w:t>Formal framework</w:t>
      </w:r>
      <w:r w:rsidRPr="00861DF4">
        <w:rPr>
          <w:b/>
        </w:rPr>
        <w:t xml:space="preserve"> </w:t>
      </w:r>
    </w:p>
    <w:p w:rsidR="006023DE" w:rsidRDefault="00861DF4" w:rsidP="009F62C0">
      <w:pPr>
        <w:jc w:val="both"/>
      </w:pPr>
      <w:r w:rsidRPr="00861DF4">
        <w:rPr>
          <w:b/>
        </w:rPr>
        <w:t>Definition 1:</w:t>
      </w:r>
      <w:r w:rsidR="00183D70">
        <w:t xml:space="preserve"> </w:t>
      </w:r>
      <w:r>
        <w:t>A</w:t>
      </w:r>
      <w:r w:rsidR="00183D70">
        <w:t xml:space="preserve"> collection </w:t>
      </w:r>
      <w:r w:rsidR="00183D70" w:rsidRPr="00414DCC">
        <w:rPr>
          <w:b/>
        </w:rPr>
        <w:t>C</w:t>
      </w:r>
      <w:r w:rsidR="0091639D">
        <w:t xml:space="preserve"> i</w:t>
      </w:r>
      <w:r w:rsidR="00183D70">
        <w:t xml:space="preserve">s the tuple </w:t>
      </w:r>
      <w:r w:rsidR="00183D70" w:rsidRPr="00414DCC">
        <w:rPr>
          <w:b/>
        </w:rPr>
        <w:t>(S, ≤)</w:t>
      </w:r>
      <w:r w:rsidR="00183D70">
        <w:t xml:space="preserve"> where </w:t>
      </w:r>
      <w:r w:rsidR="00183D70" w:rsidRPr="00414DCC">
        <w:rPr>
          <w:b/>
        </w:rPr>
        <w:t>S</w:t>
      </w:r>
      <w:r w:rsidR="00183D70">
        <w:t xml:space="preserve"> is </w:t>
      </w:r>
      <w:r w:rsidR="006023DE">
        <w:t>a</w:t>
      </w:r>
      <w:r w:rsidR="00183D70">
        <w:t xml:space="preserve"> </w:t>
      </w:r>
      <w:r w:rsidR="000A5D28">
        <w:t xml:space="preserve">container </w:t>
      </w:r>
      <w:r w:rsidR="006023DE">
        <w:t>(</w:t>
      </w:r>
      <w:r w:rsidR="000A5D28">
        <w:t xml:space="preserve">set </w:t>
      </w:r>
      <w:r w:rsidR="006023DE">
        <w:t xml:space="preserve">or bag) </w:t>
      </w:r>
      <w:r w:rsidR="00183D70">
        <w:t>and “</w:t>
      </w:r>
      <w:r w:rsidR="00183D70" w:rsidRPr="00414DCC">
        <w:rPr>
          <w:b/>
        </w:rPr>
        <w:t>≤</w:t>
      </w:r>
      <w:r w:rsidR="006023DE">
        <w:t xml:space="preserve">” is an order relation. </w:t>
      </w:r>
      <w:r w:rsidR="006023DE">
        <w:t>“</w:t>
      </w:r>
      <w:r w:rsidR="006023DE" w:rsidRPr="00414DCC">
        <w:rPr>
          <w:b/>
        </w:rPr>
        <w:t>≤</w:t>
      </w:r>
      <w:r w:rsidR="006023DE">
        <w:t>”</w:t>
      </w:r>
      <w:r w:rsidR="006023DE">
        <w:t xml:space="preserve"> could be empty, in which case the </w:t>
      </w:r>
      <w:r w:rsidR="000A5D28">
        <w:t>container</w:t>
      </w:r>
      <w:r w:rsidR="00EE45F2">
        <w:t xml:space="preserve"> </w:t>
      </w:r>
      <w:r w:rsidR="006023DE">
        <w:t xml:space="preserve">is unordered. </w:t>
      </w:r>
    </w:p>
    <w:p w:rsidR="00183D70" w:rsidRDefault="00861DF4" w:rsidP="009F62C0">
      <w:pPr>
        <w:jc w:val="both"/>
      </w:pPr>
      <w:r w:rsidRPr="00861DF4">
        <w:rPr>
          <w:b/>
        </w:rPr>
        <w:t xml:space="preserve">Definition 2: </w:t>
      </w:r>
      <w:r w:rsidR="00183D70">
        <w:t>An order relation “</w:t>
      </w:r>
      <w:r w:rsidR="00183D70" w:rsidRPr="00414DCC">
        <w:rPr>
          <w:b/>
        </w:rPr>
        <w:t>≤</w:t>
      </w:r>
      <w:r w:rsidR="00183D70">
        <w:t xml:space="preserve">” is a </w:t>
      </w:r>
      <w:hyperlink r:id="rId9" w:tooltip="Binary relation" w:history="1">
        <w:r w:rsidR="00183D70" w:rsidRPr="00183D70">
          <w:t>binary relation</w:t>
        </w:r>
      </w:hyperlink>
      <w:r w:rsidR="00183D70">
        <w:t xml:space="preserve"> over a </w:t>
      </w:r>
      <w:r w:rsidR="000A5D28">
        <w:t>container (set o</w:t>
      </w:r>
      <w:r w:rsidR="006023DE">
        <w:t>r bag)</w:t>
      </w:r>
      <w:r w:rsidR="00183D70">
        <w:t xml:space="preserve"> </w:t>
      </w:r>
      <w:r w:rsidR="00183D70" w:rsidRPr="00414DCC">
        <w:rPr>
          <w:b/>
        </w:rPr>
        <w:t>S</w:t>
      </w:r>
      <w:r w:rsidR="00183D70">
        <w:t xml:space="preserve"> that is </w:t>
      </w:r>
      <w:hyperlink r:id="rId10" w:tooltip="Reflexive relation" w:history="1">
        <w:r w:rsidR="00183D70" w:rsidRPr="00414DCC">
          <w:rPr>
            <w:i/>
          </w:rPr>
          <w:t>reflexive</w:t>
        </w:r>
      </w:hyperlink>
      <w:r w:rsidR="00183D70">
        <w:t xml:space="preserve">, </w:t>
      </w:r>
      <w:hyperlink r:id="rId11" w:tooltip="Antisymmetric relation" w:history="1">
        <w:proofErr w:type="spellStart"/>
        <w:r w:rsidR="00183D70" w:rsidRPr="00414DCC">
          <w:rPr>
            <w:i/>
          </w:rPr>
          <w:t>antisymmetric</w:t>
        </w:r>
        <w:proofErr w:type="spellEnd"/>
      </w:hyperlink>
      <w:r w:rsidR="00183D70">
        <w:t xml:space="preserve">, and </w:t>
      </w:r>
      <w:hyperlink r:id="rId12" w:tooltip="Transitive relation" w:history="1">
        <w:r w:rsidR="00183D70" w:rsidRPr="00414DCC">
          <w:rPr>
            <w:i/>
          </w:rPr>
          <w:t>transitive</w:t>
        </w:r>
      </w:hyperlink>
      <w:r w:rsidR="00183D70">
        <w:t xml:space="preserve">. In other words, for all members </w:t>
      </w:r>
      <w:r w:rsidR="00183D70" w:rsidRPr="00414DCC">
        <w:rPr>
          <w:b/>
        </w:rPr>
        <w:t>a</w:t>
      </w:r>
      <w:r w:rsidR="00183D70">
        <w:t xml:space="preserve">, </w:t>
      </w:r>
      <w:r w:rsidR="00183D70" w:rsidRPr="00414DCC">
        <w:rPr>
          <w:b/>
        </w:rPr>
        <w:t>b</w:t>
      </w:r>
      <w:r w:rsidR="00183D70">
        <w:t xml:space="preserve">, and </w:t>
      </w:r>
      <w:r w:rsidR="00183D70" w:rsidRPr="00414DCC">
        <w:rPr>
          <w:b/>
        </w:rPr>
        <w:t>c</w:t>
      </w:r>
      <w:r w:rsidR="00183D70">
        <w:t xml:space="preserve"> in </w:t>
      </w:r>
      <w:r w:rsidR="00183D70" w:rsidRPr="00414DCC">
        <w:rPr>
          <w:b/>
        </w:rPr>
        <w:t>S</w:t>
      </w:r>
      <w:r w:rsidR="00183D70">
        <w:t xml:space="preserve"> we have:</w:t>
      </w:r>
    </w:p>
    <w:p w:rsidR="00183D70" w:rsidRPr="00183D70" w:rsidRDefault="00183D70" w:rsidP="009F62C0">
      <w:pPr>
        <w:pStyle w:val="ListParagraph"/>
        <w:numPr>
          <w:ilvl w:val="0"/>
          <w:numId w:val="2"/>
        </w:numPr>
        <w:jc w:val="both"/>
      </w:pPr>
      <w:r w:rsidRPr="00414DCC">
        <w:rPr>
          <w:b/>
        </w:rPr>
        <w:t>a ≤ a</w:t>
      </w:r>
      <w:r w:rsidRPr="00183D70">
        <w:t xml:space="preserve"> (</w:t>
      </w:r>
      <w:hyperlink r:id="rId13" w:tooltip="Reflexive relation" w:history="1">
        <w:r w:rsidRPr="00414DCC">
          <w:rPr>
            <w:i/>
          </w:rPr>
          <w:t>reflexivity</w:t>
        </w:r>
      </w:hyperlink>
      <w:r w:rsidRPr="00183D70">
        <w:t>);</w:t>
      </w:r>
    </w:p>
    <w:p w:rsidR="00183D70" w:rsidRPr="00183D70" w:rsidRDefault="00183D70" w:rsidP="009F62C0">
      <w:pPr>
        <w:pStyle w:val="ListParagraph"/>
        <w:numPr>
          <w:ilvl w:val="0"/>
          <w:numId w:val="2"/>
        </w:numPr>
        <w:jc w:val="both"/>
      </w:pPr>
      <w:r w:rsidRPr="00183D70">
        <w:t xml:space="preserve">if </w:t>
      </w:r>
      <w:r w:rsidRPr="00414DCC">
        <w:rPr>
          <w:b/>
        </w:rPr>
        <w:t>a ≤ b</w:t>
      </w:r>
      <w:r w:rsidRPr="00183D70">
        <w:t xml:space="preserve"> and </w:t>
      </w:r>
      <w:r w:rsidRPr="00414DCC">
        <w:rPr>
          <w:b/>
        </w:rPr>
        <w:t>b ≤ a</w:t>
      </w:r>
      <w:r w:rsidRPr="00183D70">
        <w:t xml:space="preserve"> then </w:t>
      </w:r>
      <w:r w:rsidRPr="00414DCC">
        <w:rPr>
          <w:b/>
        </w:rPr>
        <w:t>a = b</w:t>
      </w:r>
      <w:r w:rsidRPr="00183D70">
        <w:t xml:space="preserve"> (</w:t>
      </w:r>
      <w:proofErr w:type="spellStart"/>
      <w:r w:rsidR="00227E4A">
        <w:fldChar w:fldCharType="begin"/>
      </w:r>
      <w:r w:rsidR="00227E4A">
        <w:instrText>HYPERLINK "http://en.wikipedia.org/wiki/Antisymmetric_relation" \o "Antisymmetric relation"</w:instrText>
      </w:r>
      <w:r w:rsidR="00227E4A">
        <w:fldChar w:fldCharType="separate"/>
      </w:r>
      <w:r w:rsidRPr="00414DCC">
        <w:rPr>
          <w:i/>
        </w:rPr>
        <w:t>antisymmetry</w:t>
      </w:r>
      <w:proofErr w:type="spellEnd"/>
      <w:r w:rsidR="00227E4A">
        <w:fldChar w:fldCharType="end"/>
      </w:r>
      <w:r w:rsidRPr="00183D70">
        <w:t>);</w:t>
      </w:r>
    </w:p>
    <w:p w:rsidR="00183D70" w:rsidRDefault="00183D70" w:rsidP="009F62C0">
      <w:pPr>
        <w:pStyle w:val="ListParagraph"/>
        <w:numPr>
          <w:ilvl w:val="0"/>
          <w:numId w:val="2"/>
        </w:numPr>
        <w:jc w:val="both"/>
      </w:pPr>
      <w:proofErr w:type="gramStart"/>
      <w:r w:rsidRPr="00183D70">
        <w:t>if</w:t>
      </w:r>
      <w:proofErr w:type="gramEnd"/>
      <w:r w:rsidRPr="00183D70">
        <w:t xml:space="preserve"> </w:t>
      </w:r>
      <w:r w:rsidRPr="00414DCC">
        <w:rPr>
          <w:b/>
        </w:rPr>
        <w:t>a ≤ b</w:t>
      </w:r>
      <w:r w:rsidRPr="00183D70">
        <w:t xml:space="preserve"> and </w:t>
      </w:r>
      <w:r w:rsidRPr="00414DCC">
        <w:rPr>
          <w:b/>
        </w:rPr>
        <w:t>b ≤ c</w:t>
      </w:r>
      <w:r w:rsidRPr="00183D70">
        <w:t xml:space="preserve"> then </w:t>
      </w:r>
      <w:r w:rsidRPr="00414DCC">
        <w:rPr>
          <w:b/>
        </w:rPr>
        <w:t>a ≤ c</w:t>
      </w:r>
      <w:r w:rsidRPr="00183D70">
        <w:t xml:space="preserve"> (</w:t>
      </w:r>
      <w:hyperlink r:id="rId14" w:tooltip="Transitive relation" w:history="1">
        <w:r w:rsidRPr="00414DCC">
          <w:rPr>
            <w:i/>
          </w:rPr>
          <w:t>transitivity</w:t>
        </w:r>
      </w:hyperlink>
      <w:r w:rsidRPr="00183D70">
        <w:t>).</w:t>
      </w:r>
    </w:p>
    <w:p w:rsidR="008655DA" w:rsidRDefault="000B40D4" w:rsidP="009F62C0">
      <w:pPr>
        <w:jc w:val="both"/>
      </w:pPr>
      <w:r>
        <w:t>The</w:t>
      </w:r>
      <w:r w:rsidR="008655DA">
        <w:t xml:space="preserve"> order relation “</w:t>
      </w:r>
      <w:r w:rsidR="008655DA" w:rsidRPr="00414DCC">
        <w:rPr>
          <w:b/>
        </w:rPr>
        <w:t>≤</w:t>
      </w:r>
      <w:r w:rsidR="008655DA">
        <w:t xml:space="preserve">” can be </w:t>
      </w:r>
      <w:r w:rsidR="008655DA" w:rsidRPr="00414DCC">
        <w:rPr>
          <w:i/>
        </w:rPr>
        <w:t>total</w:t>
      </w:r>
      <w:r w:rsidR="008655DA">
        <w:t xml:space="preserve"> or </w:t>
      </w:r>
      <w:r w:rsidR="008655DA" w:rsidRPr="009D50CA">
        <w:rPr>
          <w:i/>
        </w:rPr>
        <w:t>partial</w:t>
      </w:r>
      <w:r w:rsidR="008655DA">
        <w:t xml:space="preserve">. </w:t>
      </w:r>
      <w:r w:rsidR="000F7C55">
        <w:t>It is sometimes called “</w:t>
      </w:r>
      <w:r w:rsidR="000F7C55" w:rsidRPr="00414DCC">
        <w:rPr>
          <w:i/>
        </w:rPr>
        <w:t>precedence</w:t>
      </w:r>
      <w:r w:rsidR="000F7C55">
        <w:t xml:space="preserve">” because it represents an order of precedence within the set. </w:t>
      </w:r>
      <w:r w:rsidR="008655DA">
        <w:t xml:space="preserve">When every </w:t>
      </w:r>
      <w:r w:rsidR="00112DE0">
        <w:t xml:space="preserve">pair of </w:t>
      </w:r>
      <w:r w:rsidR="008655DA">
        <w:t>member</w:t>
      </w:r>
      <w:r w:rsidR="00112DE0">
        <w:t>s</w:t>
      </w:r>
      <w:r w:rsidR="008655DA">
        <w:t xml:space="preserve"> </w:t>
      </w:r>
      <w:r w:rsidR="00112DE0">
        <w:t>from</w:t>
      </w:r>
      <w:r w:rsidR="008655DA">
        <w:t xml:space="preserve"> </w:t>
      </w:r>
      <w:r w:rsidR="008655DA" w:rsidRPr="00112DE0">
        <w:rPr>
          <w:b/>
        </w:rPr>
        <w:t>S</w:t>
      </w:r>
      <w:r w:rsidR="008655DA">
        <w:t xml:space="preserve"> is in</w:t>
      </w:r>
      <w:r w:rsidR="00E42102">
        <w:t xml:space="preserve"> the order relation</w:t>
      </w:r>
      <w:r w:rsidR="008655DA">
        <w:t xml:space="preserve"> “</w:t>
      </w:r>
      <w:r w:rsidR="008655DA" w:rsidRPr="00112DE0">
        <w:rPr>
          <w:b/>
        </w:rPr>
        <w:t>≤</w:t>
      </w:r>
      <w:r w:rsidR="008655DA">
        <w:t>” we say it is total; otherwise it is partial. A total order</w:t>
      </w:r>
      <w:r w:rsidR="000F7C55">
        <w:t xml:space="preserve"> relation</w:t>
      </w:r>
      <w:r w:rsidR="008655DA">
        <w:t>, also call</w:t>
      </w:r>
      <w:r w:rsidR="0005136C">
        <w:t>ed</w:t>
      </w:r>
      <w:r w:rsidR="008655DA">
        <w:t xml:space="preserve"> line</w:t>
      </w:r>
      <w:r w:rsidR="0005136C">
        <w:t>a</w:t>
      </w:r>
      <w:r w:rsidR="008655DA">
        <w:t xml:space="preserve">r order, </w:t>
      </w:r>
      <w:r w:rsidR="00AE425E">
        <w:t>defines</w:t>
      </w:r>
      <w:r w:rsidR="008655DA">
        <w:t xml:space="preserve"> a sequence. </w:t>
      </w:r>
    </w:p>
    <w:p w:rsidR="006023DE" w:rsidRDefault="00F83012" w:rsidP="009F62C0">
      <w:pPr>
        <w:jc w:val="both"/>
      </w:pPr>
      <w:r w:rsidRPr="00F83012">
        <w:t xml:space="preserve">The right-hand side of </w:t>
      </w:r>
      <w:r w:rsidR="006023DE" w:rsidRPr="00C25303">
        <w:t>Figure 1</w:t>
      </w:r>
      <w:r w:rsidR="006023DE">
        <w:t xml:space="preserve"> shows</w:t>
      </w:r>
      <w:r w:rsidR="00EE45F2">
        <w:t xml:space="preserve"> </w:t>
      </w:r>
      <w:r w:rsidR="006023DE">
        <w:t xml:space="preserve">one possible UML representation of a collection </w:t>
      </w:r>
      <w:r w:rsidR="006023DE" w:rsidRPr="00414DCC">
        <w:rPr>
          <w:b/>
        </w:rPr>
        <w:t>(S, ≤)</w:t>
      </w:r>
      <w:r w:rsidR="006023DE" w:rsidRPr="00EE45F2">
        <w:t xml:space="preserve">. </w:t>
      </w:r>
      <w:r w:rsidR="000A5D28">
        <w:t xml:space="preserve">The </w:t>
      </w:r>
      <w:r w:rsidR="000A5D28" w:rsidRPr="00F83012">
        <w:rPr>
          <w:b/>
        </w:rPr>
        <w:t>Collection</w:t>
      </w:r>
      <w:r w:rsidR="000A5D28">
        <w:t xml:space="preserve"> class represents the container </w:t>
      </w:r>
      <w:r w:rsidR="000A5D28" w:rsidRPr="000A5D28">
        <w:rPr>
          <w:b/>
        </w:rPr>
        <w:t>S</w:t>
      </w:r>
      <w:r w:rsidR="000A5D28">
        <w:t xml:space="preserve"> and the </w:t>
      </w:r>
      <w:r w:rsidR="000A5D28" w:rsidRPr="00F83012">
        <w:rPr>
          <w:b/>
        </w:rPr>
        <w:t>Member</w:t>
      </w:r>
      <w:r w:rsidR="000A5D28">
        <w:t xml:space="preserve"> class its elements. An optional </w:t>
      </w:r>
      <w:proofErr w:type="spellStart"/>
      <w:r w:rsidR="000A5D28" w:rsidRPr="00F83012">
        <w:rPr>
          <w:b/>
        </w:rPr>
        <w:t>orderRelation</w:t>
      </w:r>
      <w:proofErr w:type="spellEnd"/>
      <w:r w:rsidR="000A5D28">
        <w:t xml:space="preserve">, </w:t>
      </w:r>
      <w:r w:rsidR="000A5D28" w:rsidRPr="000A5D28">
        <w:t>reified as a</w:t>
      </w:r>
      <w:r w:rsidR="006D2D41">
        <w:t>n association</w:t>
      </w:r>
      <w:r w:rsidR="000A5D28" w:rsidRPr="000A5D28">
        <w:t xml:space="preserve"> class to allow for subtyping, </w:t>
      </w:r>
      <w:r w:rsidR="000A5D28">
        <w:t>provides the predecessor-successor pairs in</w:t>
      </w:r>
      <w:r>
        <w:t xml:space="preserve"> the order relation</w:t>
      </w:r>
      <w:r w:rsidR="000A5D28">
        <w:t xml:space="preserve"> </w:t>
      </w:r>
      <w:r w:rsidR="000A5D28" w:rsidRPr="00414DCC">
        <w:rPr>
          <w:b/>
        </w:rPr>
        <w:t>≤</w:t>
      </w:r>
      <w:r w:rsidRPr="00F83012">
        <w:t>, which is optional</w:t>
      </w:r>
      <w:r w:rsidR="000A5D28" w:rsidRPr="000A5D28">
        <w:t xml:space="preserve">. </w:t>
      </w:r>
      <w:r w:rsidR="000A5D28">
        <w:t xml:space="preserve">The </w:t>
      </w:r>
      <w:r w:rsidR="000A5D28" w:rsidRPr="00F83012">
        <w:rPr>
          <w:b/>
        </w:rPr>
        <w:t>type</w:t>
      </w:r>
      <w:r w:rsidR="000A5D28">
        <w:t xml:space="preserve"> attribute in </w:t>
      </w:r>
      <w:r w:rsidR="000A5D28" w:rsidRPr="00F83012">
        <w:rPr>
          <w:b/>
        </w:rPr>
        <w:t>Collection</w:t>
      </w:r>
      <w:r w:rsidR="000A5D28">
        <w:t xml:space="preserve"> indicates whether</w:t>
      </w:r>
      <w:r w:rsidR="00E671C7">
        <w:t xml:space="preserve"> the container</w:t>
      </w:r>
      <w:r w:rsidR="000A5D28">
        <w:t xml:space="preserve"> </w:t>
      </w:r>
      <w:r w:rsidR="000A5D28" w:rsidRPr="000A5D28">
        <w:rPr>
          <w:b/>
        </w:rPr>
        <w:t>S</w:t>
      </w:r>
      <w:r w:rsidR="000A5D28">
        <w:t xml:space="preserve"> is a </w:t>
      </w:r>
      <w:r w:rsidR="000A5D28" w:rsidRPr="00F83012">
        <w:rPr>
          <w:i/>
        </w:rPr>
        <w:t>bag</w:t>
      </w:r>
      <w:r w:rsidR="000A5D28">
        <w:t xml:space="preserve"> or a </w:t>
      </w:r>
      <w:r w:rsidR="000A5D28" w:rsidRPr="00F83012">
        <w:rPr>
          <w:i/>
        </w:rPr>
        <w:t>set</w:t>
      </w:r>
      <w:r w:rsidR="000A5D28">
        <w:t xml:space="preserve">, and in </w:t>
      </w:r>
      <w:r w:rsidR="000A5D28" w:rsidRPr="00F83012">
        <w:rPr>
          <w:b/>
        </w:rPr>
        <w:t>Member</w:t>
      </w:r>
      <w:r w:rsidR="000A5D28">
        <w:t xml:space="preserve"> whether the order relation is </w:t>
      </w:r>
      <w:r w:rsidR="000A5D28" w:rsidRPr="00F83012">
        <w:rPr>
          <w:i/>
        </w:rPr>
        <w:t>total</w:t>
      </w:r>
      <w:r w:rsidR="000A5D28">
        <w:t xml:space="preserve"> or </w:t>
      </w:r>
      <w:r w:rsidR="000A5D28" w:rsidRPr="00F83012">
        <w:rPr>
          <w:i/>
        </w:rPr>
        <w:t>partial</w:t>
      </w:r>
      <w:r w:rsidR="000A5D28">
        <w:t xml:space="preserve">. The left-hand side of the figure shows an example of a </w:t>
      </w:r>
      <w:proofErr w:type="spellStart"/>
      <w:r w:rsidR="000A5D28" w:rsidRPr="00F83012">
        <w:rPr>
          <w:b/>
        </w:rPr>
        <w:t>NodeSet</w:t>
      </w:r>
      <w:proofErr w:type="spellEnd"/>
      <w:r w:rsidR="000A5D28">
        <w:t xml:space="preserve"> modelled as a specialization of the generic collection structure on the right-hand side. Note that multiple order relations are possible for the same container </w:t>
      </w:r>
      <w:r w:rsidR="000A5D28" w:rsidRPr="000A5D28">
        <w:rPr>
          <w:b/>
        </w:rPr>
        <w:t>S</w:t>
      </w:r>
      <w:r w:rsidR="000A5D28">
        <w:t>, e.g.</w:t>
      </w:r>
      <w:r w:rsidR="00D80D5F">
        <w:t xml:space="preserve"> the</w:t>
      </w:r>
      <w:r w:rsidR="000A5D28">
        <w:t xml:space="preserve"> </w:t>
      </w:r>
      <w:r w:rsidR="000A5D28" w:rsidRPr="00F83012">
        <w:rPr>
          <w:b/>
        </w:rPr>
        <w:t>parent-child</w:t>
      </w:r>
      <w:r w:rsidR="000A5D28">
        <w:t xml:space="preserve"> and </w:t>
      </w:r>
      <w:r w:rsidR="000A5D28" w:rsidRPr="00F83012">
        <w:rPr>
          <w:b/>
        </w:rPr>
        <w:t>part-whole</w:t>
      </w:r>
      <w:r w:rsidR="00D80D5F">
        <w:t xml:space="preserve"> shown.</w:t>
      </w:r>
    </w:p>
    <w:p w:rsidR="006D2D41" w:rsidRPr="00EE45F2" w:rsidRDefault="006D2D41" w:rsidP="009F62C0">
      <w:pPr>
        <w:jc w:val="both"/>
      </w:pPr>
      <w:r>
        <w:t>Note that the predecessor-successor pairs model</w:t>
      </w:r>
      <w:r>
        <w:t xml:space="preserve"> only </w:t>
      </w:r>
      <w:r w:rsidRPr="006D294B">
        <w:rPr>
          <w:i/>
        </w:rPr>
        <w:t>direct precedence</w:t>
      </w:r>
      <w:r>
        <w:t xml:space="preserve">, which is the minimal information required </w:t>
      </w:r>
      <w:proofErr w:type="gramStart"/>
      <w:r>
        <w:t>to reconstruct</w:t>
      </w:r>
      <w:proofErr w:type="gramEnd"/>
      <w:r>
        <w:t xml:space="preserve"> the whole order relation by adding reflexivity and applying transitivity.</w:t>
      </w:r>
    </w:p>
    <w:p w:rsidR="00EE45F2" w:rsidRDefault="00161127" w:rsidP="00EE45F2">
      <w:pPr>
        <w:keepNext/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4054AD7D" wp14:editId="450F950D">
            <wp:extent cx="4514060" cy="3913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5227" cy="39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F2" w:rsidRPr="00EE45F2" w:rsidRDefault="00EE45F2" w:rsidP="00EE45F2">
      <w:pPr>
        <w:pStyle w:val="Caption"/>
        <w:jc w:val="center"/>
        <w:rPr>
          <w:b w:val="0"/>
          <w:color w:val="auto"/>
        </w:rPr>
      </w:pPr>
      <w:r w:rsidRPr="00EE45F2">
        <w:rPr>
          <w:color w:val="auto"/>
        </w:rPr>
        <w:t xml:space="preserve">Figure </w:t>
      </w:r>
      <w:r w:rsidRPr="00EE45F2">
        <w:rPr>
          <w:color w:val="auto"/>
        </w:rPr>
        <w:fldChar w:fldCharType="begin"/>
      </w:r>
      <w:r w:rsidRPr="00EE45F2">
        <w:rPr>
          <w:color w:val="auto"/>
        </w:rPr>
        <w:instrText xml:space="preserve"> SEQ Figure \* ARABIC </w:instrText>
      </w:r>
      <w:r w:rsidRPr="00EE45F2">
        <w:rPr>
          <w:color w:val="auto"/>
        </w:rPr>
        <w:fldChar w:fldCharType="separate"/>
      </w:r>
      <w:r w:rsidR="006D2D41">
        <w:rPr>
          <w:noProof/>
          <w:color w:val="auto"/>
        </w:rPr>
        <w:t>1</w:t>
      </w:r>
      <w:r w:rsidRPr="00EE45F2">
        <w:rPr>
          <w:color w:val="auto"/>
        </w:rPr>
        <w:fldChar w:fldCharType="end"/>
      </w:r>
      <w:r w:rsidRPr="00EE45F2">
        <w:rPr>
          <w:color w:val="auto"/>
        </w:rPr>
        <w:t xml:space="preserve">: </w:t>
      </w:r>
      <w:proofErr w:type="spellStart"/>
      <w:r w:rsidRPr="00EE45F2">
        <w:rPr>
          <w:color w:val="auto"/>
        </w:rPr>
        <w:t>NodeSet</w:t>
      </w:r>
      <w:proofErr w:type="spellEnd"/>
      <w:r w:rsidRPr="00EE45F2">
        <w:rPr>
          <w:color w:val="auto"/>
        </w:rPr>
        <w:t xml:space="preserve"> as a Collection with specialized order relations</w:t>
      </w:r>
    </w:p>
    <w:p w:rsidR="006023DE" w:rsidRDefault="006023DE" w:rsidP="009D2E2A">
      <w:pPr>
        <w:spacing w:before="480"/>
        <w:rPr>
          <w:b/>
          <w:color w:val="0070C0"/>
          <w:sz w:val="28"/>
          <w:szCs w:val="28"/>
        </w:rPr>
      </w:pPr>
      <w:r w:rsidRPr="00524F47">
        <w:rPr>
          <w:b/>
          <w:color w:val="0070C0"/>
          <w:sz w:val="28"/>
          <w:szCs w:val="28"/>
        </w:rPr>
        <w:t xml:space="preserve">Modelling classifications </w:t>
      </w:r>
      <w:r>
        <w:rPr>
          <w:b/>
          <w:color w:val="0070C0"/>
          <w:sz w:val="28"/>
          <w:szCs w:val="28"/>
        </w:rPr>
        <w:t xml:space="preserve">hierarchies </w:t>
      </w:r>
      <w:r w:rsidRPr="00524F47">
        <w:rPr>
          <w:b/>
          <w:color w:val="0070C0"/>
          <w:sz w:val="28"/>
          <w:szCs w:val="28"/>
        </w:rPr>
        <w:t>with o</w:t>
      </w:r>
      <w:r>
        <w:rPr>
          <w:b/>
          <w:color w:val="0070C0"/>
          <w:sz w:val="28"/>
          <w:szCs w:val="28"/>
        </w:rPr>
        <w:t>rder relations</w:t>
      </w:r>
    </w:p>
    <w:p w:rsidR="006023DE" w:rsidRPr="00524F47" w:rsidRDefault="00F52AE3" w:rsidP="006023DE">
      <w:pPr>
        <w:spacing w:before="240"/>
        <w:rPr>
          <w:b/>
          <w:color w:val="0070C0"/>
          <w:sz w:val="28"/>
          <w:szCs w:val="28"/>
        </w:rPr>
      </w:pPr>
      <w:r>
        <w:t>As an example, w</w:t>
      </w:r>
      <w:r w:rsidR="006023DE">
        <w:t xml:space="preserve">e will show </w:t>
      </w:r>
      <w:r w:rsidR="006023DE">
        <w:t xml:space="preserve">next </w:t>
      </w:r>
      <w:r w:rsidR="006023DE">
        <w:t xml:space="preserve">how ordered sets can be used to model </w:t>
      </w:r>
      <w:r w:rsidR="00161127">
        <w:t>the different</w:t>
      </w:r>
      <w:r w:rsidR="006023DE">
        <w:t xml:space="preserve"> types of hierarchies and nesting that </w:t>
      </w:r>
      <w:r w:rsidR="006023DE">
        <w:t>appear</w:t>
      </w:r>
      <w:r w:rsidR="00F83012">
        <w:t xml:space="preserve"> in </w:t>
      </w:r>
      <w:r w:rsidR="006023DE" w:rsidRPr="00F83012">
        <w:rPr>
          <w:b/>
        </w:rPr>
        <w:t>Classifications</w:t>
      </w:r>
      <w:r w:rsidR="00F83012">
        <w:t>.</w:t>
      </w:r>
    </w:p>
    <w:p w:rsidR="00F83012" w:rsidRDefault="008655DA" w:rsidP="00161127">
      <w:pPr>
        <w:spacing w:after="120"/>
        <w:jc w:val="both"/>
      </w:pPr>
      <w:r w:rsidRPr="00BC79FF">
        <w:rPr>
          <w:b/>
        </w:rPr>
        <w:t xml:space="preserve">Example </w:t>
      </w:r>
      <w:r w:rsidR="00144D0D">
        <w:rPr>
          <w:b/>
        </w:rPr>
        <w:t>1</w:t>
      </w:r>
      <w:r>
        <w:t xml:space="preserve">: </w:t>
      </w:r>
      <w:r w:rsidR="00E270C1">
        <w:t>Let us define</w:t>
      </w:r>
      <w:r w:rsidR="009F64E7">
        <w:t xml:space="preserve"> a collection </w:t>
      </w:r>
      <w:r w:rsidR="009F64E7" w:rsidRPr="00414DCC">
        <w:rPr>
          <w:b/>
        </w:rPr>
        <w:t>(</w:t>
      </w:r>
      <w:r w:rsidR="009F64E7">
        <w:rPr>
          <w:b/>
        </w:rPr>
        <w:t>L</w:t>
      </w:r>
      <w:r w:rsidR="009F64E7" w:rsidRPr="00414DCC">
        <w:rPr>
          <w:b/>
        </w:rPr>
        <w:t xml:space="preserve">, </w:t>
      </w:r>
      <w:proofErr w:type="spellStart"/>
      <w:r w:rsidR="00C90A2F">
        <w:rPr>
          <w:b/>
        </w:rPr>
        <w:t>prec</w:t>
      </w:r>
      <w:proofErr w:type="spellEnd"/>
      <w:r w:rsidR="00C90A2F">
        <w:rPr>
          <w:b/>
        </w:rPr>
        <w:t>-L</w:t>
      </w:r>
      <w:r w:rsidR="009F64E7" w:rsidRPr="00414DCC">
        <w:rPr>
          <w:b/>
        </w:rPr>
        <w:t>)</w:t>
      </w:r>
      <w:r w:rsidR="009F64E7">
        <w:t xml:space="preserve"> </w:t>
      </w:r>
      <w:r w:rsidR="00C90A2F">
        <w:t>where</w:t>
      </w:r>
      <w:r>
        <w:t xml:space="preserve"> </w:t>
      </w:r>
      <w:proofErr w:type="gramStart"/>
      <w:r w:rsidR="009F64E7">
        <w:rPr>
          <w:b/>
        </w:rPr>
        <w:t>L</w:t>
      </w:r>
      <w:r w:rsidR="00E46200">
        <w:rPr>
          <w:b/>
        </w:rPr>
        <w:t xml:space="preserve"> </w:t>
      </w:r>
      <w:r w:rsidRPr="00414DCC">
        <w:rPr>
          <w:b/>
        </w:rPr>
        <w:t>:=</w:t>
      </w:r>
      <w:proofErr w:type="gramEnd"/>
      <w:r w:rsidR="00E46200">
        <w:rPr>
          <w:b/>
        </w:rPr>
        <w:t xml:space="preserve"> </w:t>
      </w:r>
      <w:r w:rsidR="009F64E7">
        <w:rPr>
          <w:b/>
        </w:rPr>
        <w:t>{</w:t>
      </w:r>
      <w:r w:rsidR="009F64E7" w:rsidRPr="009F64E7">
        <w:rPr>
          <w:b/>
          <w:color w:val="C00000"/>
        </w:rPr>
        <w:t>S</w:t>
      </w:r>
      <w:r w:rsidRPr="009F64E7">
        <w:rPr>
          <w:b/>
          <w:color w:val="C00000"/>
        </w:rPr>
        <w:t>ectors</w:t>
      </w:r>
      <w:r w:rsidRPr="00414DCC">
        <w:rPr>
          <w:b/>
        </w:rPr>
        <w:t xml:space="preserve">, </w:t>
      </w:r>
      <w:r w:rsidR="009F64E7" w:rsidRPr="009F64E7">
        <w:rPr>
          <w:b/>
          <w:color w:val="C00000"/>
        </w:rPr>
        <w:t>S</w:t>
      </w:r>
      <w:r w:rsidRPr="009F64E7">
        <w:rPr>
          <w:b/>
          <w:color w:val="C00000"/>
        </w:rPr>
        <w:t>ubsectors</w:t>
      </w:r>
      <w:r w:rsidRPr="00414DCC">
        <w:rPr>
          <w:b/>
        </w:rPr>
        <w:t xml:space="preserve">, </w:t>
      </w:r>
      <w:r w:rsidR="009F64E7" w:rsidRPr="009F64E7">
        <w:rPr>
          <w:b/>
          <w:color w:val="C00000"/>
        </w:rPr>
        <w:t>I</w:t>
      </w:r>
      <w:r w:rsidRPr="009F64E7">
        <w:rPr>
          <w:b/>
          <w:color w:val="C00000"/>
        </w:rPr>
        <w:t>n</w:t>
      </w:r>
      <w:r w:rsidR="009F64E7" w:rsidRPr="009F64E7">
        <w:rPr>
          <w:b/>
          <w:color w:val="C00000"/>
        </w:rPr>
        <w:t>dustry G</w:t>
      </w:r>
      <w:r w:rsidRPr="009F64E7">
        <w:rPr>
          <w:b/>
          <w:color w:val="C00000"/>
        </w:rPr>
        <w:t>roups</w:t>
      </w:r>
      <w:r w:rsidRPr="00414DCC">
        <w:rPr>
          <w:b/>
        </w:rPr>
        <w:t xml:space="preserve">, </w:t>
      </w:r>
      <w:r w:rsidR="009F64E7" w:rsidRPr="009F64E7">
        <w:rPr>
          <w:b/>
          <w:color w:val="C00000"/>
        </w:rPr>
        <w:t>I</w:t>
      </w:r>
      <w:r w:rsidRPr="009F64E7">
        <w:rPr>
          <w:b/>
          <w:color w:val="C00000"/>
        </w:rPr>
        <w:t>ndustries</w:t>
      </w:r>
      <w:r w:rsidRPr="00414DCC">
        <w:rPr>
          <w:b/>
        </w:rPr>
        <w:t xml:space="preserve">, </w:t>
      </w:r>
      <w:r w:rsidR="009F64E7" w:rsidRPr="009F64E7">
        <w:rPr>
          <w:b/>
          <w:color w:val="C00000"/>
        </w:rPr>
        <w:t>N</w:t>
      </w:r>
      <w:r w:rsidRPr="009F64E7">
        <w:rPr>
          <w:b/>
          <w:color w:val="C00000"/>
        </w:rPr>
        <w:t xml:space="preserve">ational </w:t>
      </w:r>
      <w:r w:rsidR="009F64E7" w:rsidRPr="009F64E7">
        <w:rPr>
          <w:b/>
          <w:color w:val="C00000"/>
        </w:rPr>
        <w:t>I</w:t>
      </w:r>
      <w:r w:rsidRPr="009F64E7">
        <w:rPr>
          <w:b/>
          <w:color w:val="C00000"/>
        </w:rPr>
        <w:t>ndustries</w:t>
      </w:r>
      <w:r w:rsidRPr="00414DCC">
        <w:rPr>
          <w:b/>
        </w:rPr>
        <w:t>}</w:t>
      </w:r>
      <w:r w:rsidR="009F64E7">
        <w:rPr>
          <w:b/>
        </w:rPr>
        <w:t xml:space="preserve"> </w:t>
      </w:r>
      <w:r w:rsidR="00C90A2F">
        <w:t>is the set of</w:t>
      </w:r>
      <w:r w:rsidR="009F64E7">
        <w:t xml:space="preserve"> </w:t>
      </w:r>
      <w:r w:rsidR="00C90A2F">
        <w:t xml:space="preserve">classification </w:t>
      </w:r>
      <w:r w:rsidR="009F64E7">
        <w:t>levels</w:t>
      </w:r>
      <w:r w:rsidR="00C90A2F">
        <w:t xml:space="preserve"> in NAICS 20</w:t>
      </w:r>
      <w:r w:rsidR="009E079C">
        <w:t>12</w:t>
      </w:r>
      <w:r>
        <w:t xml:space="preserve">. The </w:t>
      </w:r>
      <w:r w:rsidR="00E270C1">
        <w:t>levels</w:t>
      </w:r>
      <w:r>
        <w:t xml:space="preserve"> in </w:t>
      </w:r>
      <w:r w:rsidR="009F64E7">
        <w:rPr>
          <w:b/>
        </w:rPr>
        <w:t>L</w:t>
      </w:r>
      <w:r>
        <w:t xml:space="preserve"> belong to a hierarchy that can be defined by the total order relation </w:t>
      </w:r>
      <w:proofErr w:type="spellStart"/>
      <w:r w:rsidR="00C90A2F">
        <w:rPr>
          <w:b/>
        </w:rPr>
        <w:t>prec</w:t>
      </w:r>
      <w:proofErr w:type="spellEnd"/>
      <w:r w:rsidR="00C90A2F">
        <w:rPr>
          <w:b/>
        </w:rPr>
        <w:t>-</w:t>
      </w:r>
      <w:proofErr w:type="gramStart"/>
      <w:r w:rsidR="00C90A2F">
        <w:rPr>
          <w:b/>
        </w:rPr>
        <w:t>L</w:t>
      </w:r>
      <w:r w:rsidR="00414DCC" w:rsidRPr="00414DCC">
        <w:rPr>
          <w:b/>
        </w:rPr>
        <w:t xml:space="preserve"> </w:t>
      </w:r>
      <w:r w:rsidRPr="00414DCC">
        <w:rPr>
          <w:b/>
        </w:rPr>
        <w:t>:=</w:t>
      </w:r>
      <w:proofErr w:type="gramEnd"/>
      <w:r w:rsidR="00414DCC" w:rsidRPr="00414DCC">
        <w:rPr>
          <w:b/>
        </w:rPr>
        <w:t xml:space="preserve"> </w:t>
      </w:r>
      <w:r w:rsidRPr="00414DCC">
        <w:rPr>
          <w:b/>
        </w:rPr>
        <w:t>{(</w:t>
      </w:r>
      <w:r w:rsidR="00414DCC" w:rsidRPr="00414DCC">
        <w:rPr>
          <w:b/>
          <w:color w:val="C00000"/>
        </w:rPr>
        <w:t>S</w:t>
      </w:r>
      <w:r w:rsidRPr="00414DCC">
        <w:rPr>
          <w:b/>
          <w:color w:val="C00000"/>
        </w:rPr>
        <w:t>ectors</w:t>
      </w:r>
      <w:r w:rsidRPr="00414DCC">
        <w:rPr>
          <w:b/>
        </w:rPr>
        <w:t>,</w:t>
      </w:r>
      <w:r w:rsidRPr="00414DCC">
        <w:rPr>
          <w:b/>
          <w:color w:val="C00000"/>
        </w:rPr>
        <w:t xml:space="preserve"> </w:t>
      </w:r>
      <w:r w:rsidR="00414DCC" w:rsidRPr="00414DCC">
        <w:rPr>
          <w:b/>
          <w:color w:val="C00000"/>
        </w:rPr>
        <w:t>S</w:t>
      </w:r>
      <w:r w:rsidRPr="00414DCC">
        <w:rPr>
          <w:b/>
          <w:color w:val="C00000"/>
        </w:rPr>
        <w:t>ubsectors</w:t>
      </w:r>
      <w:r w:rsidRPr="00414DCC">
        <w:rPr>
          <w:b/>
        </w:rPr>
        <w:t>), (</w:t>
      </w:r>
      <w:r w:rsidR="00414DCC" w:rsidRPr="00414DCC">
        <w:rPr>
          <w:b/>
          <w:color w:val="C00000"/>
        </w:rPr>
        <w:t>S</w:t>
      </w:r>
      <w:r w:rsidRPr="00414DCC">
        <w:rPr>
          <w:b/>
          <w:color w:val="C00000"/>
        </w:rPr>
        <w:t>ubsectors</w:t>
      </w:r>
      <w:r w:rsidRPr="00414DCC">
        <w:rPr>
          <w:b/>
        </w:rPr>
        <w:t>,</w:t>
      </w:r>
      <w:r w:rsidRPr="00414DCC">
        <w:rPr>
          <w:b/>
          <w:color w:val="C00000"/>
        </w:rPr>
        <w:t xml:space="preserve"> </w:t>
      </w:r>
      <w:r w:rsidR="00414DCC" w:rsidRPr="00414DCC">
        <w:rPr>
          <w:b/>
          <w:color w:val="C00000"/>
        </w:rPr>
        <w:t>I</w:t>
      </w:r>
      <w:r w:rsidRPr="00414DCC">
        <w:rPr>
          <w:b/>
          <w:color w:val="C00000"/>
        </w:rPr>
        <w:t xml:space="preserve">ndustry </w:t>
      </w:r>
      <w:r w:rsidR="00414DCC" w:rsidRPr="00414DCC">
        <w:rPr>
          <w:b/>
          <w:color w:val="C00000"/>
        </w:rPr>
        <w:t>G</w:t>
      </w:r>
      <w:r w:rsidRPr="00414DCC">
        <w:rPr>
          <w:b/>
          <w:color w:val="C00000"/>
        </w:rPr>
        <w:t>roups</w:t>
      </w:r>
      <w:r w:rsidRPr="00414DCC">
        <w:rPr>
          <w:b/>
        </w:rPr>
        <w:t>), (</w:t>
      </w:r>
      <w:r w:rsidR="00414DCC" w:rsidRPr="00414DCC">
        <w:rPr>
          <w:b/>
          <w:color w:val="C00000"/>
        </w:rPr>
        <w:t>I</w:t>
      </w:r>
      <w:r w:rsidRPr="00414DCC">
        <w:rPr>
          <w:b/>
          <w:color w:val="C00000"/>
        </w:rPr>
        <w:t xml:space="preserve">ndustry </w:t>
      </w:r>
      <w:r w:rsidR="00414DCC" w:rsidRPr="00414DCC">
        <w:rPr>
          <w:b/>
          <w:color w:val="C00000"/>
        </w:rPr>
        <w:t>G</w:t>
      </w:r>
      <w:r w:rsidRPr="00414DCC">
        <w:rPr>
          <w:b/>
          <w:color w:val="C00000"/>
        </w:rPr>
        <w:t>roups</w:t>
      </w:r>
      <w:r w:rsidRPr="00414DCC">
        <w:rPr>
          <w:b/>
        </w:rPr>
        <w:t>,</w:t>
      </w:r>
      <w:r w:rsidRPr="00414DCC">
        <w:rPr>
          <w:b/>
          <w:color w:val="C00000"/>
        </w:rPr>
        <w:t xml:space="preserve"> </w:t>
      </w:r>
      <w:r w:rsidR="00414DCC" w:rsidRPr="00414DCC">
        <w:rPr>
          <w:b/>
          <w:color w:val="C00000"/>
        </w:rPr>
        <w:t>I</w:t>
      </w:r>
      <w:r w:rsidRPr="00414DCC">
        <w:rPr>
          <w:b/>
          <w:color w:val="C00000"/>
        </w:rPr>
        <w:t>ndustries</w:t>
      </w:r>
      <w:r w:rsidRPr="00414DCC">
        <w:rPr>
          <w:b/>
        </w:rPr>
        <w:t>), (</w:t>
      </w:r>
      <w:r w:rsidR="00414DCC" w:rsidRPr="00414DCC">
        <w:rPr>
          <w:b/>
          <w:color w:val="C00000"/>
        </w:rPr>
        <w:t>I</w:t>
      </w:r>
      <w:r w:rsidRPr="00414DCC">
        <w:rPr>
          <w:b/>
          <w:color w:val="C00000"/>
        </w:rPr>
        <w:t>ndustries</w:t>
      </w:r>
      <w:r w:rsidRPr="00414DCC">
        <w:rPr>
          <w:b/>
        </w:rPr>
        <w:t>,</w:t>
      </w:r>
      <w:r w:rsidRPr="00414DCC">
        <w:rPr>
          <w:b/>
          <w:color w:val="FF0000"/>
        </w:rPr>
        <w:t xml:space="preserve"> </w:t>
      </w:r>
      <w:r w:rsidR="00414DCC" w:rsidRPr="00414DCC">
        <w:rPr>
          <w:b/>
          <w:color w:val="C00000"/>
        </w:rPr>
        <w:t>N</w:t>
      </w:r>
      <w:r w:rsidRPr="00414DCC">
        <w:rPr>
          <w:b/>
          <w:color w:val="C00000"/>
        </w:rPr>
        <w:t xml:space="preserve">ational </w:t>
      </w:r>
      <w:r w:rsidR="00414DCC" w:rsidRPr="00414DCC">
        <w:rPr>
          <w:b/>
          <w:color w:val="C00000"/>
        </w:rPr>
        <w:t>I</w:t>
      </w:r>
      <w:r w:rsidRPr="00414DCC">
        <w:rPr>
          <w:b/>
          <w:color w:val="C00000"/>
        </w:rPr>
        <w:t>ndustries</w:t>
      </w:r>
      <w:r w:rsidRPr="00414DCC">
        <w:rPr>
          <w:b/>
        </w:rPr>
        <w:t>)</w:t>
      </w:r>
      <w:r w:rsidR="0005136C" w:rsidRPr="00414DCC">
        <w:rPr>
          <w:b/>
        </w:rPr>
        <w:t>, (</w:t>
      </w:r>
      <w:r w:rsidR="00414DCC" w:rsidRPr="00414DCC">
        <w:rPr>
          <w:b/>
          <w:color w:val="C00000"/>
        </w:rPr>
        <w:t>S</w:t>
      </w:r>
      <w:r w:rsidR="0005136C" w:rsidRPr="00414DCC">
        <w:rPr>
          <w:b/>
          <w:color w:val="C00000"/>
        </w:rPr>
        <w:t>ectors</w:t>
      </w:r>
      <w:r w:rsidR="0005136C" w:rsidRPr="00414DCC">
        <w:rPr>
          <w:b/>
        </w:rPr>
        <w:t>,</w:t>
      </w:r>
      <w:r w:rsidR="0005136C" w:rsidRPr="00414DCC">
        <w:rPr>
          <w:b/>
          <w:color w:val="FF0000"/>
        </w:rPr>
        <w:t xml:space="preserve"> </w:t>
      </w:r>
      <w:r w:rsidR="00414DCC" w:rsidRPr="00414DCC">
        <w:rPr>
          <w:b/>
          <w:color w:val="C00000"/>
        </w:rPr>
        <w:t>I</w:t>
      </w:r>
      <w:r w:rsidR="0005136C" w:rsidRPr="00414DCC">
        <w:rPr>
          <w:b/>
          <w:color w:val="C00000"/>
        </w:rPr>
        <w:t xml:space="preserve">ndustry </w:t>
      </w:r>
      <w:r w:rsidR="00414DCC" w:rsidRPr="00414DCC">
        <w:rPr>
          <w:b/>
          <w:color w:val="C00000"/>
        </w:rPr>
        <w:t>G</w:t>
      </w:r>
      <w:r w:rsidR="0005136C" w:rsidRPr="00414DCC">
        <w:rPr>
          <w:b/>
          <w:color w:val="C00000"/>
        </w:rPr>
        <w:t>roups</w:t>
      </w:r>
      <w:r w:rsidR="0005136C" w:rsidRPr="00414DCC">
        <w:rPr>
          <w:b/>
        </w:rPr>
        <w:t>), …</w:t>
      </w:r>
      <w:r w:rsidRPr="00414DCC">
        <w:rPr>
          <w:b/>
        </w:rPr>
        <w:t>}</w:t>
      </w:r>
      <w:r>
        <w:t>.</w:t>
      </w:r>
      <w:r w:rsidR="009E079C">
        <w:t xml:space="preserve"> </w:t>
      </w:r>
      <w:r w:rsidR="00161127" w:rsidRPr="006D2D41">
        <w:t>Figure 2</w:t>
      </w:r>
      <w:r w:rsidR="00161127">
        <w:t xml:space="preserve"> shows a</w:t>
      </w:r>
      <w:r w:rsidR="000B40D4">
        <w:t xml:space="preserve"> </w:t>
      </w:r>
      <w:r w:rsidR="00414DCC">
        <w:t>visual</w:t>
      </w:r>
      <w:r w:rsidR="009E079C">
        <w:t xml:space="preserve"> representation of </w:t>
      </w:r>
      <w:proofErr w:type="spellStart"/>
      <w:r w:rsidR="009E079C" w:rsidRPr="009E079C">
        <w:rPr>
          <w:b/>
        </w:rPr>
        <w:t>prec</w:t>
      </w:r>
      <w:proofErr w:type="spellEnd"/>
      <w:r w:rsidR="009E079C" w:rsidRPr="009E079C">
        <w:rPr>
          <w:b/>
        </w:rPr>
        <w:t>-L</w:t>
      </w:r>
      <w:r w:rsidR="00647ECD" w:rsidRPr="00647ECD">
        <w:t>.</w:t>
      </w:r>
    </w:p>
    <w:p w:rsidR="00861DF4" w:rsidRDefault="00F83012" w:rsidP="00F83012">
      <w:pPr>
        <w:spacing w:after="360"/>
        <w:jc w:val="center"/>
      </w:pPr>
      <w:r>
        <w:object w:dxaOrig="8549" w:dyaOrig="2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2.95pt;height:94.45pt" o:ole="">
            <v:imagedata r:id="rId16" o:title=""/>
          </v:shape>
          <o:OLEObject Type="Embed" ProgID="Visio.Drawing.11" ShapeID="_x0000_i1027" DrawAspect="Content" ObjectID="_1477065650" r:id="rId17"/>
        </w:object>
      </w:r>
    </w:p>
    <w:p w:rsidR="000B40D4" w:rsidRPr="00861DF4" w:rsidRDefault="00861DF4" w:rsidP="00161127">
      <w:pPr>
        <w:pStyle w:val="Caption"/>
        <w:spacing w:after="120" w:line="720" w:lineRule="auto"/>
        <w:jc w:val="center"/>
        <w:rPr>
          <w:color w:val="auto"/>
          <w:sz w:val="20"/>
          <w:szCs w:val="20"/>
        </w:rPr>
      </w:pPr>
      <w:r w:rsidRPr="00861DF4">
        <w:rPr>
          <w:color w:val="auto"/>
          <w:sz w:val="20"/>
          <w:szCs w:val="20"/>
        </w:rPr>
        <w:t xml:space="preserve">Figure </w:t>
      </w:r>
      <w:r w:rsidR="00227E4A" w:rsidRPr="00861DF4">
        <w:rPr>
          <w:color w:val="auto"/>
          <w:sz w:val="20"/>
          <w:szCs w:val="20"/>
        </w:rPr>
        <w:fldChar w:fldCharType="begin"/>
      </w:r>
      <w:r w:rsidRPr="00861DF4">
        <w:rPr>
          <w:color w:val="auto"/>
          <w:sz w:val="20"/>
          <w:szCs w:val="20"/>
        </w:rPr>
        <w:instrText xml:space="preserve"> SEQ Figure \* ARABIC </w:instrText>
      </w:r>
      <w:r w:rsidR="00227E4A" w:rsidRPr="00861DF4">
        <w:rPr>
          <w:color w:val="auto"/>
          <w:sz w:val="20"/>
          <w:szCs w:val="20"/>
        </w:rPr>
        <w:fldChar w:fldCharType="separate"/>
      </w:r>
      <w:r w:rsidR="006D2D41">
        <w:rPr>
          <w:noProof/>
          <w:color w:val="auto"/>
          <w:sz w:val="20"/>
          <w:szCs w:val="20"/>
        </w:rPr>
        <w:t>2</w:t>
      </w:r>
      <w:r w:rsidR="00227E4A" w:rsidRPr="00861DF4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: Total order of Levels</w:t>
      </w:r>
    </w:p>
    <w:p w:rsidR="00D4120C" w:rsidRDefault="00414DCC" w:rsidP="00861DF4">
      <w:pPr>
        <w:spacing w:before="360"/>
        <w:jc w:val="both"/>
      </w:pPr>
      <w:proofErr w:type="gramStart"/>
      <w:r w:rsidRPr="00414DCC">
        <w:rPr>
          <w:b/>
          <w:color w:val="C00000"/>
        </w:rPr>
        <w:lastRenderedPageBreak/>
        <w:t>Sectors</w:t>
      </w:r>
      <w:r w:rsidRPr="00414DCC">
        <w:rPr>
          <w:color w:val="C00000"/>
        </w:rPr>
        <w:t xml:space="preserve"> </w:t>
      </w:r>
      <w:r>
        <w:t>is</w:t>
      </w:r>
      <w:proofErr w:type="gramEnd"/>
      <w:r>
        <w:t xml:space="preserve"> the top level and </w:t>
      </w:r>
      <w:r w:rsidRPr="00414DCC">
        <w:rPr>
          <w:b/>
          <w:color w:val="C00000"/>
        </w:rPr>
        <w:t>National Industries</w:t>
      </w:r>
      <w:r>
        <w:t xml:space="preserve"> the bottom. </w:t>
      </w:r>
      <w:r w:rsidR="00D93A7F">
        <w:t xml:space="preserve">It is easy to see that the relation is </w:t>
      </w:r>
      <w:r w:rsidR="00D93A7F" w:rsidRPr="009D50CA">
        <w:rPr>
          <w:u w:val="single"/>
        </w:rPr>
        <w:t>total</w:t>
      </w:r>
      <w:r w:rsidR="00D93A7F">
        <w:t xml:space="preserve"> because all members are related to each other. </w:t>
      </w:r>
      <w:r>
        <w:t>R</w:t>
      </w:r>
      <w:r w:rsidR="00CE1D53">
        <w:t xml:space="preserve">ed </w:t>
      </w:r>
      <w:r w:rsidR="00D93A7F">
        <w:t xml:space="preserve">arrows </w:t>
      </w:r>
      <w:r w:rsidR="00CE1D53">
        <w:t>indicate</w:t>
      </w:r>
      <w:r w:rsidR="00D93A7F">
        <w:t xml:space="preserve"> direct precedence </w:t>
      </w:r>
      <w:r w:rsidR="00151B06">
        <w:t xml:space="preserve">in </w:t>
      </w:r>
      <w:proofErr w:type="spellStart"/>
      <w:r w:rsidR="00151B06">
        <w:rPr>
          <w:b/>
        </w:rPr>
        <w:t>prec</w:t>
      </w:r>
      <w:proofErr w:type="spellEnd"/>
      <w:r w:rsidR="00151B06">
        <w:rPr>
          <w:b/>
        </w:rPr>
        <w:t>-L</w:t>
      </w:r>
      <w:r w:rsidR="00151B06">
        <w:t xml:space="preserve"> </w:t>
      </w:r>
      <w:r w:rsidR="00D93A7F">
        <w:t xml:space="preserve">whereas </w:t>
      </w:r>
      <w:r w:rsidR="00CE1D53">
        <w:t xml:space="preserve">grey arrows </w:t>
      </w:r>
      <w:r w:rsidR="00246A4E">
        <w:t>indicate</w:t>
      </w:r>
      <w:r w:rsidR="00CE1D53">
        <w:t xml:space="preserve"> </w:t>
      </w:r>
      <w:r w:rsidR="00246A4E">
        <w:t xml:space="preserve">indirect precedence </w:t>
      </w:r>
      <w:r w:rsidR="00CE1D53">
        <w:t>implied by transitivity</w:t>
      </w:r>
      <w:r w:rsidR="009E4F53">
        <w:t xml:space="preserve"> (reflexivity is not shown)</w:t>
      </w:r>
      <w:r w:rsidR="00CE1D53">
        <w:t xml:space="preserve">. </w:t>
      </w:r>
      <w:r>
        <w:t xml:space="preserve">In other words, red arrows are </w:t>
      </w:r>
      <w:r w:rsidRPr="00A91894">
        <w:rPr>
          <w:i/>
        </w:rPr>
        <w:t>parent-child</w:t>
      </w:r>
      <w:r>
        <w:t xml:space="preserve"> relationships </w:t>
      </w:r>
      <w:r w:rsidR="009F64E7">
        <w:t xml:space="preserve">between levels </w:t>
      </w:r>
      <w:r>
        <w:t xml:space="preserve">and grey arrows are </w:t>
      </w:r>
      <w:r w:rsidRPr="00A91894">
        <w:rPr>
          <w:i/>
        </w:rPr>
        <w:t>ancestor-descendant</w:t>
      </w:r>
      <w:r>
        <w:t xml:space="preserve"> ones. </w:t>
      </w:r>
      <w:r w:rsidR="00CE1D53">
        <w:t>For simplicity, we will represent only direct precedence in the following examples.</w:t>
      </w:r>
    </w:p>
    <w:p w:rsidR="009D50CA" w:rsidRDefault="00C90A2F" w:rsidP="009F62C0">
      <w:pPr>
        <w:jc w:val="both"/>
      </w:pPr>
      <w:r>
        <w:t xml:space="preserve">A </w:t>
      </w:r>
      <w:r w:rsidRPr="00C90A2F">
        <w:rPr>
          <w:i/>
        </w:rPr>
        <w:t>total</w:t>
      </w:r>
      <w:r>
        <w:t xml:space="preserve"> order relation can define only sequences, like the one in Example 1. To define riche</w:t>
      </w:r>
      <w:r w:rsidR="00D64947">
        <w:t>r structures, like the hierarchies</w:t>
      </w:r>
      <w:r>
        <w:t xml:space="preserve"> of members</w:t>
      </w:r>
      <w:r w:rsidR="00D64947">
        <w:t xml:space="preserve"> and levels</w:t>
      </w:r>
      <w:r>
        <w:t xml:space="preserve"> in a classification, we need a </w:t>
      </w:r>
      <w:r w:rsidRPr="00C90A2F">
        <w:rPr>
          <w:i/>
        </w:rPr>
        <w:t>partial</w:t>
      </w:r>
      <w:r>
        <w:t xml:space="preserve"> </w:t>
      </w:r>
      <w:r w:rsidR="009D50CA">
        <w:t xml:space="preserve">order relation. </w:t>
      </w:r>
    </w:p>
    <w:p w:rsidR="009D50CA" w:rsidRPr="009E079C" w:rsidRDefault="00F83012" w:rsidP="009F62C0">
      <w:pPr>
        <w:jc w:val="both"/>
      </w:pPr>
      <w:r>
        <w:rPr>
          <w:b/>
        </w:rPr>
        <w:t xml:space="preserve">Example </w:t>
      </w:r>
      <w:r w:rsidR="00144D0D">
        <w:rPr>
          <w:b/>
        </w:rPr>
        <w:t>2</w:t>
      </w:r>
      <w:r w:rsidR="009D50CA">
        <w:t xml:space="preserve">: We will define next </w:t>
      </w:r>
      <w:r w:rsidR="00C90A2F">
        <w:t xml:space="preserve">a collection </w:t>
      </w:r>
      <w:r w:rsidR="00C90A2F">
        <w:rPr>
          <w:b/>
        </w:rPr>
        <w:t>(I</w:t>
      </w:r>
      <w:r w:rsidR="00C90A2F" w:rsidRPr="00C90A2F">
        <w:rPr>
          <w:b/>
        </w:rPr>
        <w:t xml:space="preserve">, </w:t>
      </w:r>
      <w:proofErr w:type="spellStart"/>
      <w:r w:rsidR="00C90A2F">
        <w:rPr>
          <w:b/>
        </w:rPr>
        <w:t>prec</w:t>
      </w:r>
      <w:proofErr w:type="spellEnd"/>
      <w:r w:rsidR="00C90A2F">
        <w:rPr>
          <w:b/>
        </w:rPr>
        <w:t>-I</w:t>
      </w:r>
      <w:r w:rsidR="00C90A2F" w:rsidRPr="00C90A2F">
        <w:rPr>
          <w:b/>
        </w:rPr>
        <w:t>)</w:t>
      </w:r>
      <w:r w:rsidR="00C90A2F" w:rsidRPr="00C90A2F">
        <w:t xml:space="preserve"> where</w:t>
      </w:r>
      <w:r w:rsidR="00C90A2F">
        <w:t xml:space="preserve"> </w:t>
      </w:r>
      <w:r w:rsidR="00C90A2F" w:rsidRPr="00C90A2F">
        <w:rPr>
          <w:b/>
        </w:rPr>
        <w:t>I</w:t>
      </w:r>
      <w:r w:rsidR="00E46200">
        <w:rPr>
          <w:b/>
        </w:rPr>
        <w:t xml:space="preserve"> </w:t>
      </w:r>
      <w:r w:rsidR="00C90A2F" w:rsidRPr="00C90A2F">
        <w:rPr>
          <w:b/>
        </w:rPr>
        <w:t>:=</w:t>
      </w:r>
      <w:r w:rsidR="00E46200">
        <w:rPr>
          <w:b/>
        </w:rPr>
        <w:t xml:space="preserve"> </w:t>
      </w:r>
      <w:r w:rsidR="00C90A2F" w:rsidRPr="00C90A2F">
        <w:rPr>
          <w:b/>
        </w:rPr>
        <w:t>{</w:t>
      </w:r>
      <w:r w:rsidR="00C90A2F" w:rsidRPr="009E079C">
        <w:rPr>
          <w:b/>
          <w:color w:val="0070C0"/>
        </w:rPr>
        <w:t>Agriculture</w:t>
      </w:r>
      <w:r w:rsidR="00F2772E" w:rsidRPr="009E079C">
        <w:rPr>
          <w:b/>
          <w:color w:val="0070C0"/>
        </w:rPr>
        <w:t xml:space="preserve"> </w:t>
      </w:r>
      <w:r w:rsidR="009E079C" w:rsidRPr="009E079C">
        <w:rPr>
          <w:b/>
          <w:color w:val="0070C0"/>
        </w:rPr>
        <w:t>etc.</w:t>
      </w:r>
      <w:r w:rsidR="00C90A2F" w:rsidRPr="00C90A2F">
        <w:rPr>
          <w:b/>
        </w:rPr>
        <w:t xml:space="preserve">, </w:t>
      </w:r>
      <w:r w:rsidR="00C90A2F" w:rsidRPr="009E079C">
        <w:rPr>
          <w:b/>
          <w:color w:val="0070C0"/>
        </w:rPr>
        <w:t>Crop Production</w:t>
      </w:r>
      <w:r w:rsidR="00C90A2F" w:rsidRPr="00C90A2F">
        <w:rPr>
          <w:b/>
        </w:rPr>
        <w:t xml:space="preserve">, </w:t>
      </w:r>
      <w:r w:rsidR="00C90A2F" w:rsidRPr="009E079C">
        <w:rPr>
          <w:b/>
          <w:color w:val="0070C0"/>
        </w:rPr>
        <w:t>Fishing</w:t>
      </w:r>
      <w:r w:rsidR="00F2772E" w:rsidRPr="009E079C">
        <w:rPr>
          <w:b/>
          <w:color w:val="0070C0"/>
        </w:rPr>
        <w:t xml:space="preserve"> </w:t>
      </w:r>
      <w:r w:rsidR="009E079C" w:rsidRPr="009E079C">
        <w:rPr>
          <w:b/>
          <w:color w:val="0070C0"/>
        </w:rPr>
        <w:t>etc.</w:t>
      </w:r>
      <w:r w:rsidR="00C90A2F" w:rsidRPr="00C90A2F">
        <w:rPr>
          <w:b/>
        </w:rPr>
        <w:t xml:space="preserve">, </w:t>
      </w:r>
      <w:r w:rsidR="009E079C" w:rsidRPr="009E079C">
        <w:rPr>
          <w:b/>
          <w:color w:val="0070C0"/>
        </w:rPr>
        <w:t>Fishing</w:t>
      </w:r>
      <w:r w:rsidR="00C90A2F">
        <w:rPr>
          <w:b/>
        </w:rPr>
        <w:t>, ..</w:t>
      </w:r>
      <w:r w:rsidR="00C90A2F" w:rsidRPr="00C90A2F">
        <w:rPr>
          <w:b/>
        </w:rPr>
        <w:t>.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Manufacturing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Food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Chemical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Grain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Flour</w:t>
      </w:r>
      <w:r w:rsidR="009E079C">
        <w:rPr>
          <w:b/>
          <w:color w:val="0070C0"/>
        </w:rPr>
        <w:t xml:space="preserve"> Milling</w:t>
      </w:r>
      <w:r w:rsidR="009E079C">
        <w:rPr>
          <w:b/>
        </w:rPr>
        <w:t>, …</w:t>
      </w:r>
      <w:r w:rsidR="00C90A2F" w:rsidRPr="00C90A2F">
        <w:rPr>
          <w:b/>
        </w:rPr>
        <w:t>}</w:t>
      </w:r>
      <w:r w:rsidR="00C90A2F">
        <w:t xml:space="preserve"> is the set of classification items in NAICS 20</w:t>
      </w:r>
      <w:r w:rsidR="009E079C">
        <w:t>12</w:t>
      </w:r>
      <w:r w:rsidR="00C90A2F">
        <w:t xml:space="preserve">. </w:t>
      </w:r>
      <w:r w:rsidR="00E270C1">
        <w:t xml:space="preserve">The items in </w:t>
      </w:r>
      <w:r w:rsidR="00E270C1" w:rsidRPr="00F2772E">
        <w:rPr>
          <w:b/>
        </w:rPr>
        <w:t>I</w:t>
      </w:r>
      <w:r w:rsidR="00E270C1">
        <w:t xml:space="preserve"> </w:t>
      </w:r>
      <w:r w:rsidR="009E7F1C">
        <w:t xml:space="preserve">also </w:t>
      </w:r>
      <w:r w:rsidR="00E270C1">
        <w:t xml:space="preserve">belong to a hierarchy that can be defined by the </w:t>
      </w:r>
      <w:r w:rsidR="00E270C1" w:rsidRPr="00D64947">
        <w:rPr>
          <w:i/>
        </w:rPr>
        <w:t>partial</w:t>
      </w:r>
      <w:r w:rsidR="00E270C1">
        <w:t xml:space="preserve"> order relation </w:t>
      </w:r>
      <w:proofErr w:type="spellStart"/>
      <w:r w:rsidR="00F2772E">
        <w:rPr>
          <w:b/>
        </w:rPr>
        <w:t>prec</w:t>
      </w:r>
      <w:proofErr w:type="spellEnd"/>
      <w:r w:rsidR="00F2772E">
        <w:rPr>
          <w:b/>
        </w:rPr>
        <w:t>-</w:t>
      </w:r>
      <w:proofErr w:type="gramStart"/>
      <w:r w:rsidR="00F2772E">
        <w:rPr>
          <w:b/>
        </w:rPr>
        <w:t>I</w:t>
      </w:r>
      <w:r w:rsidR="00E270C1" w:rsidRPr="00414DCC">
        <w:rPr>
          <w:b/>
        </w:rPr>
        <w:t xml:space="preserve"> :=</w:t>
      </w:r>
      <w:proofErr w:type="gramEnd"/>
      <w:r w:rsidR="00E270C1" w:rsidRPr="00414DCC">
        <w:rPr>
          <w:b/>
        </w:rPr>
        <w:t xml:space="preserve"> {(</w:t>
      </w:r>
      <w:r w:rsidR="00F2772E" w:rsidRPr="009E079C">
        <w:rPr>
          <w:b/>
          <w:color w:val="0070C0"/>
        </w:rPr>
        <w:t xml:space="preserve">Agriculture </w:t>
      </w:r>
      <w:r w:rsidR="009E079C" w:rsidRPr="009E079C">
        <w:rPr>
          <w:b/>
          <w:color w:val="0070C0"/>
        </w:rPr>
        <w:t>etc.</w:t>
      </w:r>
      <w:r w:rsidR="00E270C1" w:rsidRPr="00414DCC">
        <w:rPr>
          <w:b/>
        </w:rPr>
        <w:t>,</w:t>
      </w:r>
      <w:r w:rsidR="00E270C1" w:rsidRPr="00414DCC">
        <w:rPr>
          <w:b/>
          <w:color w:val="C00000"/>
        </w:rPr>
        <w:t xml:space="preserve"> </w:t>
      </w:r>
      <w:r w:rsidR="00F2772E" w:rsidRPr="009E079C">
        <w:rPr>
          <w:b/>
          <w:color w:val="0070C0"/>
        </w:rPr>
        <w:t>Crop Production</w:t>
      </w:r>
      <w:r w:rsidR="00E270C1" w:rsidRPr="00414DCC">
        <w:rPr>
          <w:b/>
        </w:rPr>
        <w:t>), (</w:t>
      </w:r>
      <w:r w:rsidR="00F2772E" w:rsidRPr="009E079C">
        <w:rPr>
          <w:b/>
          <w:color w:val="0070C0"/>
        </w:rPr>
        <w:t xml:space="preserve">Agriculture </w:t>
      </w:r>
      <w:r w:rsidR="009E079C" w:rsidRPr="009E079C">
        <w:rPr>
          <w:b/>
          <w:color w:val="0070C0"/>
        </w:rPr>
        <w:t>etc.</w:t>
      </w:r>
      <w:r w:rsidR="00E270C1" w:rsidRPr="00414DCC">
        <w:rPr>
          <w:b/>
        </w:rPr>
        <w:t>,</w:t>
      </w:r>
      <w:r w:rsidR="00E270C1" w:rsidRPr="00414DCC">
        <w:rPr>
          <w:b/>
          <w:color w:val="C00000"/>
        </w:rPr>
        <w:t xml:space="preserve"> </w:t>
      </w:r>
      <w:r w:rsidR="009E079C" w:rsidRPr="009E079C">
        <w:rPr>
          <w:b/>
          <w:color w:val="0070C0"/>
        </w:rPr>
        <w:t>Fishing etc.</w:t>
      </w:r>
      <w:r w:rsidR="00E270C1" w:rsidRPr="00414DCC">
        <w:rPr>
          <w:b/>
        </w:rPr>
        <w:t>)</w:t>
      </w:r>
      <w:r w:rsidR="00F2772E">
        <w:rPr>
          <w:b/>
        </w:rPr>
        <w:t>, (</w:t>
      </w:r>
      <w:r w:rsidR="00F2772E" w:rsidRPr="009E079C">
        <w:rPr>
          <w:b/>
          <w:color w:val="0070C0"/>
        </w:rPr>
        <w:t xml:space="preserve">Fishing </w:t>
      </w:r>
      <w:r w:rsidR="009E079C" w:rsidRPr="009E079C">
        <w:rPr>
          <w:b/>
          <w:color w:val="0070C0"/>
        </w:rPr>
        <w:t>etc.</w:t>
      </w:r>
      <w:r w:rsidR="00F2772E">
        <w:rPr>
          <w:b/>
        </w:rPr>
        <w:t xml:space="preserve">, </w:t>
      </w:r>
      <w:r w:rsidR="00F2772E" w:rsidRPr="009E079C">
        <w:rPr>
          <w:b/>
          <w:color w:val="0070C0"/>
        </w:rPr>
        <w:t>Fishing</w:t>
      </w:r>
      <w:r w:rsidR="00F2772E">
        <w:rPr>
          <w:b/>
        </w:rPr>
        <w:t xml:space="preserve">), </w:t>
      </w:r>
      <w:r w:rsidR="009E079C">
        <w:rPr>
          <w:b/>
        </w:rPr>
        <w:t xml:space="preserve">…, </w:t>
      </w:r>
      <w:r w:rsidR="00F2772E">
        <w:rPr>
          <w:b/>
        </w:rPr>
        <w:t>(</w:t>
      </w:r>
      <w:r w:rsidR="009E079C" w:rsidRPr="009E079C">
        <w:rPr>
          <w:b/>
          <w:color w:val="0070C0"/>
        </w:rPr>
        <w:t>Manufacturing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Food</w:t>
      </w:r>
      <w:r w:rsidR="00F2772E">
        <w:rPr>
          <w:b/>
        </w:rPr>
        <w:t>)</w:t>
      </w:r>
      <w:r w:rsidR="009E079C">
        <w:rPr>
          <w:b/>
        </w:rPr>
        <w:t>, (</w:t>
      </w:r>
      <w:r w:rsidR="009E079C" w:rsidRPr="009E079C">
        <w:rPr>
          <w:b/>
          <w:color w:val="0070C0"/>
        </w:rPr>
        <w:t>Manufacturing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Chemical</w:t>
      </w:r>
      <w:r w:rsidR="009E079C">
        <w:rPr>
          <w:b/>
        </w:rPr>
        <w:t>), (</w:t>
      </w:r>
      <w:r w:rsidR="009E079C" w:rsidRPr="009E079C">
        <w:rPr>
          <w:b/>
          <w:color w:val="0070C0"/>
        </w:rPr>
        <w:t>Food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Grain</w:t>
      </w:r>
      <w:r w:rsidR="009E079C">
        <w:rPr>
          <w:b/>
        </w:rPr>
        <w:t>), (</w:t>
      </w:r>
      <w:r w:rsidR="009E079C" w:rsidRPr="009E079C">
        <w:rPr>
          <w:b/>
          <w:color w:val="0070C0"/>
        </w:rPr>
        <w:t>Grain</w:t>
      </w:r>
      <w:r w:rsidR="009E079C">
        <w:rPr>
          <w:b/>
        </w:rPr>
        <w:t xml:space="preserve">, </w:t>
      </w:r>
      <w:r w:rsidR="009E079C" w:rsidRPr="009E079C">
        <w:rPr>
          <w:b/>
          <w:color w:val="0070C0"/>
        </w:rPr>
        <w:t>Flour Milling</w:t>
      </w:r>
      <w:r w:rsidR="009E079C">
        <w:rPr>
          <w:b/>
        </w:rPr>
        <w:t>), …}.</w:t>
      </w:r>
      <w:r w:rsidR="009E079C" w:rsidRPr="00A91894">
        <w:t xml:space="preserve"> </w:t>
      </w:r>
      <w:r w:rsidR="00D64947">
        <w:t xml:space="preserve">(Names were abbreviated for simplicity.) </w:t>
      </w:r>
      <w:r w:rsidR="00A91894">
        <w:t xml:space="preserve">We used </w:t>
      </w:r>
      <w:r w:rsidR="00D64947">
        <w:t xml:space="preserve">NAICS </w:t>
      </w:r>
      <w:r w:rsidR="00A91894">
        <w:t xml:space="preserve">category names to identify the classification items because they are more illustrative than </w:t>
      </w:r>
      <w:r w:rsidR="00D64947">
        <w:t>their</w:t>
      </w:r>
      <w:r w:rsidR="00A91894">
        <w:t xml:space="preserve"> codes </w:t>
      </w:r>
      <w:r w:rsidR="00D64947">
        <w:t>(</w:t>
      </w:r>
      <w:r w:rsidR="00A91894">
        <w:t>although they are not unique</w:t>
      </w:r>
      <w:r w:rsidR="00D64947">
        <w:t>).</w:t>
      </w:r>
      <w:r w:rsidR="00350F78">
        <w:t xml:space="preserve"> </w:t>
      </w:r>
      <w:r w:rsidR="00A91894">
        <w:t xml:space="preserve">However, we need to keep in mind that </w:t>
      </w:r>
      <w:proofErr w:type="spellStart"/>
      <w:r w:rsidR="00A91894" w:rsidRPr="00350F78">
        <w:rPr>
          <w:b/>
        </w:rPr>
        <w:t>prec</w:t>
      </w:r>
      <w:proofErr w:type="spellEnd"/>
      <w:r w:rsidR="00A91894" w:rsidRPr="00350F78">
        <w:rPr>
          <w:b/>
        </w:rPr>
        <w:t>-I</w:t>
      </w:r>
      <w:r w:rsidR="00A91894">
        <w:t xml:space="preserve"> </w:t>
      </w:r>
      <w:proofErr w:type="gramStart"/>
      <w:r w:rsidR="00A91894">
        <w:t>contains</w:t>
      </w:r>
      <w:proofErr w:type="gramEnd"/>
      <w:r w:rsidR="00A91894">
        <w:t xml:space="preserve"> </w:t>
      </w:r>
      <w:r w:rsidR="00350F78">
        <w:t>whole</w:t>
      </w:r>
      <w:r w:rsidR="00A91894">
        <w:t xml:space="preserve"> classification items</w:t>
      </w:r>
      <w:r w:rsidR="00350F78">
        <w:t xml:space="preserve"> rather than just their category </w:t>
      </w:r>
      <w:r w:rsidR="00A91894">
        <w:t>names</w:t>
      </w:r>
      <w:r w:rsidR="00D64947">
        <w:t xml:space="preserve"> </w:t>
      </w:r>
      <w:r w:rsidR="00D60142">
        <w:t>(</w:t>
      </w:r>
      <w:r w:rsidR="00D64947">
        <w:t>or codes</w:t>
      </w:r>
      <w:r w:rsidR="00D60142">
        <w:t>)</w:t>
      </w:r>
      <w:r w:rsidR="00A91894">
        <w:t xml:space="preserve">. </w:t>
      </w:r>
      <w:r w:rsidR="00647ECD" w:rsidRPr="006D2D41">
        <w:t>Figure 3</w:t>
      </w:r>
      <w:r w:rsidR="00647ECD">
        <w:t xml:space="preserve"> shows a</w:t>
      </w:r>
      <w:r w:rsidR="009E079C">
        <w:t xml:space="preserve"> visual representation of a fragment of</w:t>
      </w:r>
      <w:r w:rsidR="009E7F1C">
        <w:rPr>
          <w:b/>
        </w:rPr>
        <w:t xml:space="preserve"> </w:t>
      </w:r>
      <w:r w:rsidR="009E7F1C" w:rsidRPr="009E7F1C">
        <w:t xml:space="preserve">the </w:t>
      </w:r>
      <w:r w:rsidR="009E7F1C">
        <w:t>hierarchy of items</w:t>
      </w:r>
      <w:r w:rsidR="00647ECD">
        <w:t>.</w:t>
      </w:r>
    </w:p>
    <w:p w:rsidR="00861DF4" w:rsidRDefault="004C3D6F" w:rsidP="00861DF4">
      <w:pPr>
        <w:keepNext/>
        <w:jc w:val="center"/>
      </w:pPr>
      <w:r>
        <w:object w:dxaOrig="9677" w:dyaOrig="7208">
          <v:shape id="_x0000_i1025" type="#_x0000_t75" style="width:370.35pt;height:276.5pt" o:ole="">
            <v:imagedata r:id="rId18" o:title=""/>
          </v:shape>
          <o:OLEObject Type="Embed" ProgID="Visio.Drawing.11" ShapeID="_x0000_i1025" DrawAspect="Content" ObjectID="_1477065651" r:id="rId19"/>
        </w:object>
      </w:r>
    </w:p>
    <w:p w:rsidR="00414DCC" w:rsidRPr="00861DF4" w:rsidRDefault="00861DF4" w:rsidP="00861DF4">
      <w:pPr>
        <w:pStyle w:val="Caption"/>
        <w:jc w:val="center"/>
        <w:rPr>
          <w:color w:val="auto"/>
          <w:sz w:val="20"/>
          <w:szCs w:val="20"/>
        </w:rPr>
      </w:pPr>
      <w:r w:rsidRPr="00861DF4">
        <w:rPr>
          <w:color w:val="auto"/>
          <w:sz w:val="20"/>
          <w:szCs w:val="20"/>
        </w:rPr>
        <w:t xml:space="preserve">Figure </w:t>
      </w:r>
      <w:r w:rsidR="00227E4A" w:rsidRPr="00861DF4">
        <w:rPr>
          <w:color w:val="auto"/>
          <w:sz w:val="20"/>
          <w:szCs w:val="20"/>
        </w:rPr>
        <w:fldChar w:fldCharType="begin"/>
      </w:r>
      <w:r w:rsidRPr="00861DF4">
        <w:rPr>
          <w:color w:val="auto"/>
          <w:sz w:val="20"/>
          <w:szCs w:val="20"/>
        </w:rPr>
        <w:instrText xml:space="preserve"> SEQ Figure \* ARABIC </w:instrText>
      </w:r>
      <w:r w:rsidR="00227E4A" w:rsidRPr="00861DF4">
        <w:rPr>
          <w:color w:val="auto"/>
          <w:sz w:val="20"/>
          <w:szCs w:val="20"/>
        </w:rPr>
        <w:fldChar w:fldCharType="separate"/>
      </w:r>
      <w:r w:rsidR="006D2D41">
        <w:rPr>
          <w:noProof/>
          <w:color w:val="auto"/>
          <w:sz w:val="20"/>
          <w:szCs w:val="20"/>
        </w:rPr>
        <w:t>3</w:t>
      </w:r>
      <w:r w:rsidR="00227E4A" w:rsidRPr="00861DF4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: Hierarchy of Classification Items</w:t>
      </w:r>
    </w:p>
    <w:p w:rsidR="0005136C" w:rsidRDefault="00A91894" w:rsidP="00861DF4">
      <w:pPr>
        <w:spacing w:after="120"/>
        <w:jc w:val="both"/>
      </w:pPr>
      <w:r>
        <w:t>The</w:t>
      </w:r>
      <w:r w:rsidR="001326DD">
        <w:t xml:space="preserve"> blue</w:t>
      </w:r>
      <w:r>
        <w:t xml:space="preserve"> arrows denote the </w:t>
      </w:r>
      <w:r w:rsidR="00707AE2" w:rsidRPr="00A91894">
        <w:rPr>
          <w:i/>
        </w:rPr>
        <w:t>parent-child</w:t>
      </w:r>
      <w:r w:rsidR="00707AE2">
        <w:t xml:space="preserve"> relationships between </w:t>
      </w:r>
      <w:r w:rsidR="00151B06">
        <w:t>i</w:t>
      </w:r>
      <w:r w:rsidR="00707AE2">
        <w:t xml:space="preserve">tems in the </w:t>
      </w:r>
      <w:r>
        <w:t xml:space="preserve">partial order relation </w:t>
      </w:r>
      <w:proofErr w:type="spellStart"/>
      <w:r>
        <w:rPr>
          <w:b/>
        </w:rPr>
        <w:t>prec</w:t>
      </w:r>
      <w:proofErr w:type="spellEnd"/>
      <w:r>
        <w:rPr>
          <w:b/>
        </w:rPr>
        <w:t>-</w:t>
      </w:r>
      <w:r w:rsidR="001326DD">
        <w:rPr>
          <w:b/>
        </w:rPr>
        <w:t>I</w:t>
      </w:r>
      <w:r w:rsidR="001326DD">
        <w:t xml:space="preserve">. </w:t>
      </w:r>
      <w:r w:rsidR="001326DD" w:rsidRPr="001326DD">
        <w:t>Note</w:t>
      </w:r>
      <w:r w:rsidR="001326DD">
        <w:t xml:space="preserve"> that the order relation is in fact </w:t>
      </w:r>
      <w:r w:rsidR="001326DD" w:rsidRPr="00FA7592">
        <w:rPr>
          <w:u w:val="single"/>
        </w:rPr>
        <w:t>partial</w:t>
      </w:r>
      <w:r w:rsidR="001326DD">
        <w:t xml:space="preserve">, e.g. </w:t>
      </w:r>
      <w:r w:rsidR="001326DD" w:rsidRPr="001326DD">
        <w:rPr>
          <w:b/>
          <w:color w:val="0070C0"/>
        </w:rPr>
        <w:t>Food</w:t>
      </w:r>
      <w:r w:rsidR="001326DD" w:rsidRPr="001326DD">
        <w:rPr>
          <w:color w:val="0070C0"/>
        </w:rPr>
        <w:t xml:space="preserve"> </w:t>
      </w:r>
      <w:r w:rsidR="001326DD">
        <w:t xml:space="preserve">is not related to </w:t>
      </w:r>
      <w:r w:rsidR="001326DD" w:rsidRPr="001326DD">
        <w:rPr>
          <w:b/>
          <w:color w:val="0070C0"/>
        </w:rPr>
        <w:t>Chemical</w:t>
      </w:r>
      <w:r w:rsidR="001326DD">
        <w:t xml:space="preserve">, </w:t>
      </w:r>
      <w:r w:rsidR="001326DD" w:rsidRPr="001326DD">
        <w:rPr>
          <w:b/>
          <w:color w:val="0070C0"/>
        </w:rPr>
        <w:t>Chemical</w:t>
      </w:r>
      <w:r w:rsidR="001326DD" w:rsidRPr="001326DD">
        <w:rPr>
          <w:color w:val="0070C0"/>
        </w:rPr>
        <w:t xml:space="preserve"> </w:t>
      </w:r>
      <w:r w:rsidR="001326DD">
        <w:t xml:space="preserve">is not </w:t>
      </w:r>
      <w:r w:rsidR="001326DD">
        <w:lastRenderedPageBreak/>
        <w:t xml:space="preserve">related to </w:t>
      </w:r>
      <w:r w:rsidR="001326DD" w:rsidRPr="001326DD">
        <w:rPr>
          <w:b/>
          <w:color w:val="0070C0"/>
        </w:rPr>
        <w:t>Animal</w:t>
      </w:r>
      <w:r w:rsidR="00100C47">
        <w:rPr>
          <w:b/>
          <w:color w:val="0070C0"/>
        </w:rPr>
        <w:t xml:space="preserve"> </w:t>
      </w:r>
      <w:r w:rsidR="00100C47" w:rsidRPr="00100C47">
        <w:t>or</w:t>
      </w:r>
      <w:r w:rsidR="00100C47">
        <w:rPr>
          <w:b/>
          <w:color w:val="0070C0"/>
        </w:rPr>
        <w:t xml:space="preserve"> Grain</w:t>
      </w:r>
      <w:r w:rsidR="001326DD">
        <w:t xml:space="preserve">, etc. </w:t>
      </w:r>
      <w:r>
        <w:t>Such a</w:t>
      </w:r>
      <w:r w:rsidR="001326DD">
        <w:t>n order</w:t>
      </w:r>
      <w:r>
        <w:t xml:space="preserve"> relation </w:t>
      </w:r>
      <w:r w:rsidR="00707AE2">
        <w:t>(with implicit transitivity</w:t>
      </w:r>
      <w:r w:rsidR="009E4F53">
        <w:t xml:space="preserve"> and reflexivity</w:t>
      </w:r>
      <w:r w:rsidR="00707AE2">
        <w:t xml:space="preserve">) </w:t>
      </w:r>
      <w:r>
        <w:t xml:space="preserve">defines a number </w:t>
      </w:r>
      <w:r w:rsidR="001326DD">
        <w:t>of trees, e.g. those</w:t>
      </w:r>
      <w:r w:rsidR="00350F78">
        <w:t xml:space="preserve"> rooted at </w:t>
      </w:r>
      <w:r w:rsidR="00350F78" w:rsidRPr="00350F78">
        <w:rPr>
          <w:b/>
          <w:color w:val="0070C0"/>
        </w:rPr>
        <w:t>Agriculture etc.</w:t>
      </w:r>
      <w:r w:rsidR="00350F78">
        <w:t xml:space="preserve"> and </w:t>
      </w:r>
      <w:r w:rsidR="00350F78" w:rsidRPr="00350F78">
        <w:rPr>
          <w:b/>
          <w:color w:val="0070C0"/>
        </w:rPr>
        <w:t>Manufacturing</w:t>
      </w:r>
      <w:r w:rsidR="00350F78">
        <w:t>.</w:t>
      </w:r>
    </w:p>
    <w:p w:rsidR="00350F78" w:rsidRDefault="00350F78" w:rsidP="00861DF4">
      <w:pPr>
        <w:spacing w:after="120"/>
        <w:jc w:val="both"/>
      </w:pPr>
      <w:r>
        <w:t xml:space="preserve">We have </w:t>
      </w:r>
      <w:r w:rsidR="000B533A">
        <w:t xml:space="preserve">defined </w:t>
      </w:r>
      <w:r w:rsidR="00707AE2">
        <w:t xml:space="preserve">so far </w:t>
      </w:r>
      <w:r>
        <w:t xml:space="preserve">two of the building blocks to </w:t>
      </w:r>
      <w:r w:rsidR="000B533A">
        <w:t xml:space="preserve">model </w:t>
      </w:r>
      <w:r w:rsidR="001326DD">
        <w:t xml:space="preserve">a classification like </w:t>
      </w:r>
      <w:r>
        <w:t xml:space="preserve">NAICS: a collection </w:t>
      </w:r>
      <w:r w:rsidRPr="00414DCC">
        <w:rPr>
          <w:b/>
        </w:rPr>
        <w:t>(</w:t>
      </w:r>
      <w:r>
        <w:rPr>
          <w:b/>
        </w:rPr>
        <w:t>L</w:t>
      </w:r>
      <w:r w:rsidRPr="00414DCC">
        <w:rPr>
          <w:b/>
        </w:rPr>
        <w:t xml:space="preserve">, </w:t>
      </w:r>
      <w:proofErr w:type="spellStart"/>
      <w:r>
        <w:rPr>
          <w:b/>
        </w:rPr>
        <w:t>prec</w:t>
      </w:r>
      <w:proofErr w:type="spellEnd"/>
      <w:r>
        <w:rPr>
          <w:b/>
        </w:rPr>
        <w:t>-L</w:t>
      </w:r>
      <w:r w:rsidRPr="00414DCC">
        <w:rPr>
          <w:b/>
        </w:rPr>
        <w:t>)</w:t>
      </w:r>
      <w:r>
        <w:rPr>
          <w:b/>
        </w:rPr>
        <w:t xml:space="preserve"> </w:t>
      </w:r>
      <w:r w:rsidR="00FA7592">
        <w:t xml:space="preserve">consisting of </w:t>
      </w:r>
      <w:r w:rsidR="00832449">
        <w:t xml:space="preserve">a set of </w:t>
      </w:r>
      <w:r w:rsidR="00FA7592">
        <w:t xml:space="preserve">classification levels </w:t>
      </w:r>
      <w:r w:rsidR="00832449" w:rsidRPr="00832449">
        <w:rPr>
          <w:b/>
        </w:rPr>
        <w:t xml:space="preserve">L </w:t>
      </w:r>
      <w:r>
        <w:t xml:space="preserve">and their hierarchy given by the </w:t>
      </w:r>
      <w:r w:rsidRPr="00FA7592">
        <w:rPr>
          <w:i/>
        </w:rPr>
        <w:t>total</w:t>
      </w:r>
      <w:r>
        <w:t xml:space="preserve"> order relation </w:t>
      </w:r>
      <w:proofErr w:type="spellStart"/>
      <w:r>
        <w:rPr>
          <w:b/>
        </w:rPr>
        <w:t>prec</w:t>
      </w:r>
      <w:proofErr w:type="spellEnd"/>
      <w:r>
        <w:rPr>
          <w:b/>
        </w:rPr>
        <w:t>-L</w:t>
      </w:r>
      <w:r w:rsidRPr="00350F78">
        <w:t xml:space="preserve">, together with </w:t>
      </w:r>
      <w:r>
        <w:t xml:space="preserve">a collection </w:t>
      </w:r>
      <w:r w:rsidRPr="00350F78">
        <w:rPr>
          <w:b/>
        </w:rPr>
        <w:t xml:space="preserve">(I, </w:t>
      </w:r>
      <w:proofErr w:type="spellStart"/>
      <w:r w:rsidRPr="00350F78">
        <w:rPr>
          <w:b/>
        </w:rPr>
        <w:t>prec</w:t>
      </w:r>
      <w:proofErr w:type="spellEnd"/>
      <w:r w:rsidRPr="00350F78">
        <w:rPr>
          <w:b/>
        </w:rPr>
        <w:t>-I)</w:t>
      </w:r>
      <w:r>
        <w:t xml:space="preserve"> </w:t>
      </w:r>
      <w:r w:rsidR="00FA7592">
        <w:t xml:space="preserve">consisting of </w:t>
      </w:r>
      <w:r w:rsidR="00832449">
        <w:t xml:space="preserve">a set of </w:t>
      </w:r>
      <w:r w:rsidR="00FA7592">
        <w:t xml:space="preserve">classification items </w:t>
      </w:r>
      <w:r w:rsidR="00832449" w:rsidRPr="00832449">
        <w:rPr>
          <w:b/>
        </w:rPr>
        <w:t>I</w:t>
      </w:r>
      <w:r w:rsidR="00832449">
        <w:t xml:space="preserve"> </w:t>
      </w:r>
      <w:r>
        <w:t xml:space="preserve">and their hierarchy given by the </w:t>
      </w:r>
      <w:r w:rsidRPr="00FA7592">
        <w:rPr>
          <w:i/>
        </w:rPr>
        <w:t>partial</w:t>
      </w:r>
      <w:r>
        <w:t xml:space="preserve"> order relation </w:t>
      </w:r>
      <w:proofErr w:type="spellStart"/>
      <w:r w:rsidRPr="00350F78">
        <w:rPr>
          <w:b/>
        </w:rPr>
        <w:t>prec</w:t>
      </w:r>
      <w:proofErr w:type="spellEnd"/>
      <w:r w:rsidRPr="00350F78">
        <w:rPr>
          <w:b/>
        </w:rPr>
        <w:t>-I</w:t>
      </w:r>
      <w:r>
        <w:t xml:space="preserve">. We need now to put them together by creating a mapping </w:t>
      </w:r>
      <w:r w:rsidR="006B2C07" w:rsidRPr="006B2C07">
        <w:rPr>
          <w:b/>
        </w:rPr>
        <w:t>M</w:t>
      </w:r>
      <w:r w:rsidR="006B2C07">
        <w:t xml:space="preserve"> </w:t>
      </w:r>
      <w:r w:rsidR="00C2335C">
        <w:t xml:space="preserve">(i.e. a binary relation) </w:t>
      </w:r>
      <w:r>
        <w:t>be</w:t>
      </w:r>
      <w:r w:rsidR="006B2C07">
        <w:t xml:space="preserve">tween items and levels. This mapping can be created in </w:t>
      </w:r>
      <w:r w:rsidR="00FA7592">
        <w:t xml:space="preserve">two </w:t>
      </w:r>
      <w:r w:rsidR="006B2C07">
        <w:t xml:space="preserve">different ways. One way is to group the items into exhaustive and non-overlapping sets (more formally, a </w:t>
      </w:r>
      <w:r w:rsidR="006B2C07" w:rsidRPr="006B2C07">
        <w:rPr>
          <w:i/>
        </w:rPr>
        <w:t>partition</w:t>
      </w:r>
      <w:r w:rsidR="00FA7592">
        <w:rPr>
          <w:rStyle w:val="FootnoteReference"/>
          <w:i/>
        </w:rPr>
        <w:footnoteReference w:id="1"/>
      </w:r>
      <w:r w:rsidR="006B2C07">
        <w:t xml:space="preserve">), one for each level, and create the mapping between those sets and the levels. </w:t>
      </w:r>
      <w:r w:rsidR="00647ECD" w:rsidRPr="006D2D41">
        <w:t>Figure 4</w:t>
      </w:r>
      <w:r w:rsidR="006B2C07">
        <w:t xml:space="preserve"> illustrates the result</w:t>
      </w:r>
      <w:r w:rsidR="00647ECD">
        <w:t>.</w:t>
      </w:r>
    </w:p>
    <w:p w:rsidR="00861DF4" w:rsidRDefault="00861DF4" w:rsidP="00861DF4">
      <w:pPr>
        <w:keepNext/>
        <w:jc w:val="center"/>
      </w:pPr>
      <w:r>
        <w:object w:dxaOrig="13696" w:dyaOrig="10778">
          <v:shape id="_x0000_i1026" type="#_x0000_t75" style="width:447pt;height:350.8pt" o:ole="">
            <v:imagedata r:id="rId20" o:title=""/>
          </v:shape>
          <o:OLEObject Type="Embed" ProgID="Visio.Drawing.11" ShapeID="_x0000_i1026" DrawAspect="Content" ObjectID="_1477065652" r:id="rId21"/>
        </w:object>
      </w:r>
    </w:p>
    <w:p w:rsidR="006B2C07" w:rsidRPr="00861DF4" w:rsidRDefault="00861DF4" w:rsidP="00861DF4">
      <w:pPr>
        <w:pStyle w:val="Caption"/>
        <w:jc w:val="center"/>
        <w:rPr>
          <w:color w:val="auto"/>
          <w:sz w:val="20"/>
          <w:szCs w:val="20"/>
        </w:rPr>
      </w:pPr>
      <w:r w:rsidRPr="00861DF4">
        <w:rPr>
          <w:color w:val="auto"/>
          <w:sz w:val="20"/>
          <w:szCs w:val="20"/>
        </w:rPr>
        <w:t xml:space="preserve">Figure </w:t>
      </w:r>
      <w:r w:rsidR="00227E4A" w:rsidRPr="00861DF4">
        <w:rPr>
          <w:color w:val="auto"/>
          <w:sz w:val="20"/>
          <w:szCs w:val="20"/>
        </w:rPr>
        <w:fldChar w:fldCharType="begin"/>
      </w:r>
      <w:r w:rsidRPr="00861DF4">
        <w:rPr>
          <w:color w:val="auto"/>
          <w:sz w:val="20"/>
          <w:szCs w:val="20"/>
        </w:rPr>
        <w:instrText xml:space="preserve"> SEQ Figure \* ARABIC </w:instrText>
      </w:r>
      <w:r w:rsidR="00227E4A" w:rsidRPr="00861DF4">
        <w:rPr>
          <w:color w:val="auto"/>
          <w:sz w:val="20"/>
          <w:szCs w:val="20"/>
        </w:rPr>
        <w:fldChar w:fldCharType="separate"/>
      </w:r>
      <w:r w:rsidR="006D2D41">
        <w:rPr>
          <w:noProof/>
          <w:color w:val="auto"/>
          <w:sz w:val="20"/>
          <w:szCs w:val="20"/>
        </w:rPr>
        <w:t>4</w:t>
      </w:r>
      <w:r w:rsidR="00227E4A" w:rsidRPr="00861DF4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: Hierarchies and mappings</w:t>
      </w:r>
    </w:p>
    <w:p w:rsidR="006B2C07" w:rsidRDefault="006B2C07" w:rsidP="00861DF4">
      <w:pPr>
        <w:spacing w:before="240" w:after="120"/>
        <w:jc w:val="both"/>
      </w:pPr>
      <w:r>
        <w:t xml:space="preserve">Green arrows represent the mapping </w:t>
      </w:r>
      <w:r w:rsidR="00832449" w:rsidRPr="00832449">
        <w:rPr>
          <w:b/>
        </w:rPr>
        <w:t>M</w:t>
      </w:r>
      <w:r w:rsidR="00832449">
        <w:t xml:space="preserve"> </w:t>
      </w:r>
      <w:r>
        <w:t xml:space="preserve">between sets of items on the left and their respective levels on the right. </w:t>
      </w:r>
    </w:p>
    <w:p w:rsidR="002C59A6" w:rsidRDefault="006B2C07" w:rsidP="00861DF4">
      <w:pPr>
        <w:spacing w:after="120"/>
        <w:jc w:val="both"/>
      </w:pPr>
      <w:r>
        <w:t xml:space="preserve">Alternatively, instead of defining the sets, we could simply map individual items to their levels, in which case there would be green arrows going from each item </w:t>
      </w:r>
      <w:r w:rsidR="00D4120C">
        <w:t>on the left</w:t>
      </w:r>
      <w:r>
        <w:t xml:space="preserve"> to the levels on the right. </w:t>
      </w:r>
    </w:p>
    <w:p w:rsidR="00C2335C" w:rsidRDefault="00C2335C" w:rsidP="00861DF4">
      <w:pPr>
        <w:spacing w:after="120"/>
        <w:jc w:val="both"/>
      </w:pPr>
      <w:r>
        <w:lastRenderedPageBreak/>
        <w:t>Additional associations to other classification objects (</w:t>
      </w:r>
      <w:r w:rsidRPr="00161127">
        <w:rPr>
          <w:b/>
        </w:rPr>
        <w:t>Indexes</w:t>
      </w:r>
      <w:r>
        <w:t xml:space="preserve">, </w:t>
      </w:r>
      <w:r w:rsidRPr="00161127">
        <w:rPr>
          <w:b/>
        </w:rPr>
        <w:t>Maps</w:t>
      </w:r>
      <w:r>
        <w:t>, etc.) can be modelled by mappings as well.</w:t>
      </w:r>
    </w:p>
    <w:p w:rsidR="00161127" w:rsidRDefault="007C41CB" w:rsidP="009F62C0">
      <w:pPr>
        <w:jc w:val="both"/>
        <w:rPr>
          <w:b/>
        </w:rPr>
      </w:pPr>
      <w:r w:rsidRPr="007C41CB">
        <w:rPr>
          <w:b/>
        </w:rPr>
        <w:t>In conclusion</w:t>
      </w:r>
      <w:r w:rsidR="002C59A6" w:rsidRPr="007C41CB">
        <w:rPr>
          <w:b/>
        </w:rPr>
        <w:t xml:space="preserve">, </w:t>
      </w:r>
      <w:r w:rsidR="00D4120C">
        <w:rPr>
          <w:b/>
        </w:rPr>
        <w:t>all</w:t>
      </w:r>
      <w:r w:rsidR="00E37945">
        <w:rPr>
          <w:b/>
        </w:rPr>
        <w:t xml:space="preserve"> hierarchies and nesting that appear </w:t>
      </w:r>
      <w:r w:rsidR="00626747">
        <w:rPr>
          <w:b/>
        </w:rPr>
        <w:t xml:space="preserve">in </w:t>
      </w:r>
      <w:r w:rsidR="00E37945">
        <w:rPr>
          <w:b/>
        </w:rPr>
        <w:t>classification</w:t>
      </w:r>
      <w:r w:rsidR="00626747">
        <w:rPr>
          <w:b/>
        </w:rPr>
        <w:t>s</w:t>
      </w:r>
      <w:r w:rsidR="00E37945">
        <w:rPr>
          <w:b/>
        </w:rPr>
        <w:t xml:space="preserve"> can be modeled by </w:t>
      </w:r>
      <w:r w:rsidR="00C2335C" w:rsidRPr="007C41CB">
        <w:rPr>
          <w:b/>
        </w:rPr>
        <w:t>ordered sets</w:t>
      </w:r>
      <w:r w:rsidR="0004578E">
        <w:rPr>
          <w:b/>
        </w:rPr>
        <w:t>.</w:t>
      </w:r>
    </w:p>
    <w:p w:rsidR="00720B5F" w:rsidRDefault="006B33FE" w:rsidP="009F62C0">
      <w:pPr>
        <w:jc w:val="both"/>
      </w:pPr>
      <w:r w:rsidRPr="00D578A3">
        <w:rPr>
          <w:b/>
        </w:rPr>
        <w:t>A note on constraint</w:t>
      </w:r>
      <w:r w:rsidR="002F7966" w:rsidRPr="00D578A3">
        <w:rPr>
          <w:b/>
        </w:rPr>
        <w:t>s:</w:t>
      </w:r>
      <w:r w:rsidRPr="006B33FE">
        <w:rPr>
          <w:b/>
        </w:rPr>
        <w:t xml:space="preserve"> </w:t>
      </w:r>
      <w:r w:rsidR="00FE4DB1" w:rsidRPr="00FE4DB1">
        <w:t>T</w:t>
      </w:r>
      <w:r>
        <w:t>here is an additional</w:t>
      </w:r>
      <w:r w:rsidR="002C59A6">
        <w:t xml:space="preserve"> constraint </w:t>
      </w:r>
      <w:r w:rsidR="00FE4DB1">
        <w:t xml:space="preserve">in a classification </w:t>
      </w:r>
      <w:r w:rsidR="002C59A6">
        <w:t>that need</w:t>
      </w:r>
      <w:r w:rsidR="002C318A">
        <w:t>s</w:t>
      </w:r>
      <w:r w:rsidR="002C59A6">
        <w:t xml:space="preserve"> to be satisfied </w:t>
      </w:r>
      <w:r w:rsidR="00B51F94">
        <w:t>to guarantee that the hierarchies in both collections</w:t>
      </w:r>
      <w:r w:rsidR="00FE4DB1">
        <w:t xml:space="preserve">, i.e. items and levels, </w:t>
      </w:r>
      <w:r w:rsidR="00B51F94">
        <w:t xml:space="preserve">are consistent with each other. </w:t>
      </w:r>
      <w:r w:rsidR="00E26D37">
        <w:t xml:space="preserve">An informal definition of such a constraint, </w:t>
      </w:r>
      <w:r w:rsidR="009A241C">
        <w:t>based on the figures above,</w:t>
      </w:r>
      <w:r w:rsidR="00B51F94">
        <w:t xml:space="preserve"> </w:t>
      </w:r>
      <w:r w:rsidR="00E26D37">
        <w:t>is the following:</w:t>
      </w:r>
      <w:r w:rsidR="00B51F94">
        <w:t xml:space="preserve"> </w:t>
      </w:r>
      <w:r w:rsidR="00B51F94" w:rsidRPr="00560CD8">
        <w:rPr>
          <w:i/>
        </w:rPr>
        <w:t xml:space="preserve">if </w:t>
      </w:r>
      <w:r w:rsidR="00174ADE" w:rsidRPr="00560CD8">
        <w:rPr>
          <w:i/>
        </w:rPr>
        <w:t>there is a blue arrow from an item to another, there has to be a red arrow from the level of the former</w:t>
      </w:r>
      <w:r w:rsidR="00D4120C">
        <w:rPr>
          <w:i/>
        </w:rPr>
        <w:t xml:space="preserve"> item</w:t>
      </w:r>
      <w:r w:rsidR="00174ADE" w:rsidRPr="00560CD8">
        <w:rPr>
          <w:i/>
        </w:rPr>
        <w:t xml:space="preserve"> to the level of the latter</w:t>
      </w:r>
      <w:r w:rsidR="00D4120C">
        <w:rPr>
          <w:i/>
        </w:rPr>
        <w:t xml:space="preserve"> item</w:t>
      </w:r>
      <w:r w:rsidR="00174ADE">
        <w:t>.</w:t>
      </w:r>
      <w:r w:rsidR="00B51F94">
        <w:t xml:space="preserve"> </w:t>
      </w:r>
    </w:p>
    <w:p w:rsidR="00720B5F" w:rsidRDefault="00720B5F" w:rsidP="009F62C0">
      <w:pPr>
        <w:jc w:val="both"/>
      </w:pPr>
      <w:r w:rsidRPr="00720B5F">
        <w:rPr>
          <w:b/>
        </w:rPr>
        <w:t xml:space="preserve">Example </w:t>
      </w:r>
      <w:r w:rsidR="00144D0D">
        <w:rPr>
          <w:b/>
        </w:rPr>
        <w:t>3</w:t>
      </w:r>
      <w:r>
        <w:t>: Consider the last figure</w:t>
      </w:r>
      <w:r w:rsidR="00465B3E">
        <w:t xml:space="preserve"> with classification items, level and mappings</w:t>
      </w:r>
      <w:r>
        <w:t xml:space="preserve">. There is a blue arrow from </w:t>
      </w:r>
      <w:r w:rsidRPr="00720B5F">
        <w:rPr>
          <w:b/>
          <w:color w:val="0070C0"/>
        </w:rPr>
        <w:t>Grain</w:t>
      </w:r>
      <w:r w:rsidRPr="00720B5F">
        <w:rPr>
          <w:color w:val="0070C0"/>
        </w:rPr>
        <w:t xml:space="preserve"> </w:t>
      </w:r>
      <w:r>
        <w:t xml:space="preserve">to </w:t>
      </w:r>
      <w:r w:rsidRPr="00720B5F">
        <w:rPr>
          <w:b/>
          <w:color w:val="0070C0"/>
        </w:rPr>
        <w:t>Flour Milling</w:t>
      </w:r>
      <w:r>
        <w:t xml:space="preserve">. Since </w:t>
      </w:r>
      <w:r w:rsidRPr="00720B5F">
        <w:rPr>
          <w:b/>
          <w:color w:val="0070C0"/>
        </w:rPr>
        <w:t>Grain</w:t>
      </w:r>
      <w:r w:rsidRPr="00720B5F">
        <w:rPr>
          <w:color w:val="0070C0"/>
        </w:rPr>
        <w:t xml:space="preserve"> </w:t>
      </w:r>
      <w:r>
        <w:t xml:space="preserve">belongs to the </w:t>
      </w:r>
      <w:r w:rsidRPr="000E3C15">
        <w:rPr>
          <w:b/>
          <w:color w:val="C00000"/>
        </w:rPr>
        <w:t>Industry Groups</w:t>
      </w:r>
      <w:r w:rsidRPr="000E3C15">
        <w:rPr>
          <w:color w:val="C00000"/>
        </w:rPr>
        <w:t xml:space="preserve"> </w:t>
      </w:r>
      <w:r>
        <w:t xml:space="preserve">level and </w:t>
      </w:r>
      <w:r w:rsidR="00860A70" w:rsidRPr="00860A70">
        <w:rPr>
          <w:b/>
          <w:color w:val="0070C0"/>
        </w:rPr>
        <w:t xml:space="preserve">Flour </w:t>
      </w:r>
      <w:r w:rsidRPr="00720B5F">
        <w:rPr>
          <w:b/>
          <w:color w:val="0070C0"/>
        </w:rPr>
        <w:t>Milling</w:t>
      </w:r>
      <w:r w:rsidRPr="00720B5F">
        <w:rPr>
          <w:color w:val="0070C0"/>
        </w:rPr>
        <w:t xml:space="preserve"> </w:t>
      </w:r>
      <w:r>
        <w:t xml:space="preserve">to the </w:t>
      </w:r>
      <w:r w:rsidRPr="000E3C15">
        <w:rPr>
          <w:b/>
          <w:color w:val="C00000"/>
        </w:rPr>
        <w:t>Industries</w:t>
      </w:r>
      <w:r w:rsidRPr="000E3C15">
        <w:rPr>
          <w:color w:val="C00000"/>
        </w:rPr>
        <w:t xml:space="preserve"> </w:t>
      </w:r>
      <w:r>
        <w:t>level (</w:t>
      </w:r>
      <w:r w:rsidR="0089719A">
        <w:t xml:space="preserve">as indicated </w:t>
      </w:r>
      <w:r>
        <w:t xml:space="preserve">by the green arrows), in order for the classification to be well-formed there has to be a red arrow from </w:t>
      </w:r>
      <w:r w:rsidRPr="000E3C15">
        <w:rPr>
          <w:b/>
          <w:color w:val="C00000"/>
        </w:rPr>
        <w:t>Industry Groups</w:t>
      </w:r>
      <w:r w:rsidRPr="000E3C15">
        <w:rPr>
          <w:color w:val="C00000"/>
        </w:rPr>
        <w:t xml:space="preserve"> </w:t>
      </w:r>
      <w:r>
        <w:t xml:space="preserve">to </w:t>
      </w:r>
      <w:r w:rsidRPr="000E3C15">
        <w:rPr>
          <w:b/>
          <w:color w:val="C00000"/>
        </w:rPr>
        <w:t>Industries</w:t>
      </w:r>
      <w:r w:rsidR="0089719A" w:rsidRPr="0089719A">
        <w:t>, which is the case in the example</w:t>
      </w:r>
      <w:r>
        <w:t>.</w:t>
      </w:r>
    </w:p>
    <w:p w:rsidR="0076677F" w:rsidRDefault="001326DD" w:rsidP="00161127">
      <w:pPr>
        <w:jc w:val="both"/>
        <w:rPr>
          <w:color w:val="0070C0"/>
          <w:sz w:val="28"/>
          <w:szCs w:val="28"/>
        </w:rPr>
      </w:pPr>
      <w:r>
        <w:t>This highlights the need for a constraint language at the conceptual level.</w:t>
      </w:r>
      <w:r w:rsidR="00774AB1">
        <w:t xml:space="preserve"> </w:t>
      </w:r>
    </w:p>
    <w:p w:rsidR="00000906" w:rsidRPr="005256A4" w:rsidRDefault="006D2D41" w:rsidP="00000906">
      <w:pPr>
        <w:spacing w:before="36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Classification View</w:t>
      </w:r>
      <w:r w:rsidR="00000906" w:rsidRPr="005256A4">
        <w:rPr>
          <w:b/>
          <w:color w:val="0070C0"/>
          <w:sz w:val="28"/>
          <w:szCs w:val="28"/>
        </w:rPr>
        <w:t xml:space="preserve"> in UML</w:t>
      </w:r>
    </w:p>
    <w:p w:rsidR="00000906" w:rsidRDefault="006D2D41" w:rsidP="00474177">
      <w:pPr>
        <w:spacing w:after="240"/>
        <w:jc w:val="both"/>
      </w:pPr>
      <w:r>
        <w:t>Figure 5</w:t>
      </w:r>
      <w:r w:rsidR="0076677F">
        <w:t xml:space="preserve"> uses the </w:t>
      </w:r>
      <w:r w:rsidR="0076677F" w:rsidRPr="00F52AE3">
        <w:t>Classification View</w:t>
      </w:r>
      <w:r w:rsidR="0076677F">
        <w:t xml:space="preserve">, extended with order relations, as an example. </w:t>
      </w:r>
      <w:r>
        <w:t>F</w:t>
      </w:r>
      <w:r>
        <w:t xml:space="preserve">or simplicity, </w:t>
      </w:r>
      <w:r w:rsidR="00144D0D">
        <w:t>the</w:t>
      </w:r>
      <w:r>
        <w:t xml:space="preserve"> association class</w:t>
      </w:r>
      <w:r w:rsidR="00144D0D">
        <w:t>es</w:t>
      </w:r>
      <w:r>
        <w:t xml:space="preserve"> </w:t>
      </w:r>
      <w:r w:rsidR="00144D0D">
        <w:t>of the order relations are</w:t>
      </w:r>
      <w:r>
        <w:t xml:space="preserve"> not shown</w:t>
      </w:r>
      <w:r w:rsidR="00144D0D">
        <w:t xml:space="preserve">. </w:t>
      </w:r>
      <w:r w:rsidR="0076677F">
        <w:t xml:space="preserve">Entities in green are those already present in DDI 4 whereas those in blue need to be added to complete the set of objects pertaining to Classifications </w:t>
      </w:r>
      <w:r w:rsidR="006D294B">
        <w:t>(</w:t>
      </w:r>
      <w:r w:rsidR="0076677F">
        <w:t>in alignment with GSIM</w:t>
      </w:r>
      <w:r w:rsidR="006D294B">
        <w:t>)</w:t>
      </w:r>
      <w:r w:rsidR="0076677F">
        <w:t>.</w:t>
      </w:r>
    </w:p>
    <w:p w:rsidR="006D2D41" w:rsidRDefault="006D2D41" w:rsidP="006D2D41">
      <w:pPr>
        <w:jc w:val="both"/>
      </w:pPr>
      <w:r>
        <w:t xml:space="preserve">A constraint on the aggregation indicates whether the order relation is </w:t>
      </w:r>
      <w:r w:rsidRPr="006D294B">
        <w:rPr>
          <w:i/>
        </w:rPr>
        <w:t>total</w:t>
      </w:r>
      <w:r>
        <w:t xml:space="preserve"> or </w:t>
      </w:r>
      <w:r w:rsidRPr="006D294B">
        <w:rPr>
          <w:i/>
        </w:rPr>
        <w:t>partial</w:t>
      </w:r>
      <w:r>
        <w:t>. Cardinalities need to be consistent with the constraint, and thus with the type of order relation: 1/0</w:t>
      </w:r>
      <w:proofErr w:type="gramStart"/>
      <w:r>
        <w:t>..1</w:t>
      </w:r>
      <w:proofErr w:type="gramEnd"/>
      <w:r>
        <w:t xml:space="preserve"> – 1/0..1 is compatible with total order whereas 1/0..1 – 1..*/0..* is compatible with partial order.</w:t>
      </w:r>
    </w:p>
    <w:p w:rsidR="00161127" w:rsidRDefault="00161127" w:rsidP="00161127">
      <w:pPr>
        <w:jc w:val="both"/>
      </w:pPr>
      <w:r>
        <w:t xml:space="preserve">The </w:t>
      </w:r>
      <w:r>
        <w:t>self-aggregations</w:t>
      </w:r>
      <w:r>
        <w:t xml:space="preserve"> in bold show order relations. Note that there is a partial order on </w:t>
      </w:r>
      <w:r w:rsidRPr="006D294B">
        <w:rPr>
          <w:b/>
        </w:rPr>
        <w:t>Nodes</w:t>
      </w:r>
      <w:r>
        <w:t xml:space="preserve"> (in blue) modeling the hierarchy of </w:t>
      </w:r>
      <w:r w:rsidRPr="006D294B">
        <w:t xml:space="preserve">nodes </w:t>
      </w:r>
      <w:r>
        <w:t xml:space="preserve">within a </w:t>
      </w:r>
      <w:r w:rsidRPr="006D294B">
        <w:rPr>
          <w:b/>
        </w:rPr>
        <w:t>Node Set</w:t>
      </w:r>
      <w:r>
        <w:t xml:space="preserve">, which is inherited by </w:t>
      </w:r>
      <w:r w:rsidRPr="006D294B">
        <w:rPr>
          <w:b/>
        </w:rPr>
        <w:t>Classification Item</w:t>
      </w:r>
      <w:r>
        <w:t xml:space="preserve"> within </w:t>
      </w:r>
      <w:r w:rsidRPr="006D294B">
        <w:rPr>
          <w:b/>
        </w:rPr>
        <w:t>Statistical Classification</w:t>
      </w:r>
      <w:r>
        <w:t xml:space="preserve">. There is also a total order on </w:t>
      </w:r>
      <w:r w:rsidRPr="006D294B">
        <w:rPr>
          <w:b/>
        </w:rPr>
        <w:t>Levels</w:t>
      </w:r>
      <w:r>
        <w:rPr>
          <w:b/>
        </w:rPr>
        <w:t xml:space="preserve"> </w:t>
      </w:r>
      <w:r w:rsidRPr="00C94F59">
        <w:t>(in red)</w:t>
      </w:r>
      <w:r>
        <w:t xml:space="preserve">, modeling the hierarchy of </w:t>
      </w:r>
      <w:r w:rsidRPr="006D294B">
        <w:t>levels</w:t>
      </w:r>
      <w:r>
        <w:t>. Those correspond to the blue and red hierarchies in the NAICS example</w:t>
      </w:r>
      <w:r w:rsidR="00144D0D">
        <w:t xml:space="preserve"> of Figure 4</w:t>
      </w:r>
      <w:r>
        <w:t xml:space="preserve">, respectively. The green mapping between nodes and levels in that </w:t>
      </w:r>
      <w:r w:rsidR="00144D0D">
        <w:t>f</w:t>
      </w:r>
      <w:r>
        <w:t xml:space="preserve">igure is represented in the UML model by the </w:t>
      </w:r>
      <w:r w:rsidRPr="006D294B">
        <w:rPr>
          <w:i/>
        </w:rPr>
        <w:t>groups</w:t>
      </w:r>
      <w:r>
        <w:t xml:space="preserve"> association between the </w:t>
      </w:r>
      <w:r w:rsidRPr="006D294B">
        <w:rPr>
          <w:b/>
        </w:rPr>
        <w:t>Node</w:t>
      </w:r>
      <w:r>
        <w:t xml:space="preserve"> and </w:t>
      </w:r>
      <w:r w:rsidRPr="006D294B">
        <w:rPr>
          <w:b/>
        </w:rPr>
        <w:t>Level</w:t>
      </w:r>
      <w:r>
        <w:t xml:space="preserve"> classes. </w:t>
      </w:r>
    </w:p>
    <w:p w:rsidR="00161127" w:rsidRDefault="00161127" w:rsidP="00474177">
      <w:pPr>
        <w:spacing w:after="240"/>
        <w:jc w:val="both"/>
        <w:rPr>
          <w:color w:val="0070C0"/>
        </w:rPr>
      </w:pPr>
    </w:p>
    <w:p w:rsidR="006D2D41" w:rsidRPr="00000906" w:rsidRDefault="006D2D41" w:rsidP="00474177">
      <w:pPr>
        <w:spacing w:after="240"/>
        <w:jc w:val="both"/>
        <w:rPr>
          <w:color w:val="0070C0"/>
        </w:rPr>
      </w:pPr>
    </w:p>
    <w:p w:rsidR="006D2D41" w:rsidRDefault="001A3A32" w:rsidP="006D2D41">
      <w:pPr>
        <w:keepNext/>
        <w:jc w:val="both"/>
      </w:pPr>
      <w:r>
        <w:rPr>
          <w:noProof/>
          <w:lang w:eastAsia="en-CA"/>
        </w:rPr>
        <w:lastRenderedPageBreak/>
        <w:drawing>
          <wp:inline distT="0" distB="0" distL="0" distR="0" wp14:anchorId="30A22C17" wp14:editId="58824C8A">
            <wp:extent cx="5943600" cy="51240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70" w:rsidRPr="006D2D41" w:rsidRDefault="006D2D41" w:rsidP="006D2D41">
      <w:pPr>
        <w:pStyle w:val="Caption"/>
        <w:jc w:val="center"/>
        <w:rPr>
          <w:color w:val="auto"/>
        </w:rPr>
      </w:pPr>
      <w:r w:rsidRPr="006D2D41">
        <w:rPr>
          <w:color w:val="auto"/>
        </w:rPr>
        <w:t xml:space="preserve">Figure </w:t>
      </w:r>
      <w:r w:rsidRPr="006D2D41">
        <w:rPr>
          <w:color w:val="auto"/>
        </w:rPr>
        <w:fldChar w:fldCharType="begin"/>
      </w:r>
      <w:r w:rsidRPr="006D2D41">
        <w:rPr>
          <w:color w:val="auto"/>
        </w:rPr>
        <w:instrText xml:space="preserve"> SEQ Figure \* ARABIC </w:instrText>
      </w:r>
      <w:r w:rsidRPr="006D2D41">
        <w:rPr>
          <w:color w:val="auto"/>
        </w:rPr>
        <w:fldChar w:fldCharType="separate"/>
      </w:r>
      <w:r w:rsidRPr="006D2D41">
        <w:rPr>
          <w:noProof/>
          <w:color w:val="auto"/>
        </w:rPr>
        <w:t>5</w:t>
      </w:r>
      <w:r w:rsidRPr="006D2D41">
        <w:rPr>
          <w:color w:val="auto"/>
        </w:rPr>
        <w:fldChar w:fldCharType="end"/>
      </w:r>
      <w:r w:rsidR="00144D0D">
        <w:rPr>
          <w:color w:val="auto"/>
        </w:rPr>
        <w:t>: Classification View with order relations</w:t>
      </w:r>
    </w:p>
    <w:p w:rsidR="0082240C" w:rsidRDefault="0082240C" w:rsidP="009F62C0">
      <w:pPr>
        <w:jc w:val="both"/>
      </w:pPr>
      <w:r>
        <w:t xml:space="preserve">Other order relations can be defined as needed. For instance, if we want to order the nodes of each level in a sequence, we can just add the total order </w:t>
      </w:r>
      <w:r w:rsidR="00EC68E5">
        <w:rPr>
          <w:i/>
        </w:rPr>
        <w:t>pre</w:t>
      </w:r>
      <w:r w:rsidR="00EC68E5" w:rsidRPr="006D294B">
        <w:rPr>
          <w:i/>
        </w:rPr>
        <w:t>ced</w:t>
      </w:r>
      <w:r w:rsidR="00EC68E5">
        <w:rPr>
          <w:i/>
        </w:rPr>
        <w:t>e</w:t>
      </w:r>
      <w:r w:rsidR="00EC68E5" w:rsidRPr="006D294B">
        <w:rPr>
          <w:i/>
        </w:rPr>
        <w:t>s</w:t>
      </w:r>
      <w:r>
        <w:t xml:space="preserve"> on </w:t>
      </w:r>
      <w:r w:rsidRPr="006D294B">
        <w:rPr>
          <w:b/>
        </w:rPr>
        <w:t>Node</w:t>
      </w:r>
      <w:r>
        <w:t xml:space="preserve">. That way, we will be able to make </w:t>
      </w:r>
      <w:r w:rsidRPr="006D294B">
        <w:rPr>
          <w:b/>
          <w:color w:val="0070C0"/>
        </w:rPr>
        <w:t>Fishing</w:t>
      </w:r>
      <w:r>
        <w:t xml:space="preserve"> appear before </w:t>
      </w:r>
      <w:r w:rsidRPr="006D294B">
        <w:rPr>
          <w:b/>
          <w:color w:val="0070C0"/>
        </w:rPr>
        <w:t>Hunting and Trapping</w:t>
      </w:r>
      <w:r>
        <w:t xml:space="preserve">, </w:t>
      </w:r>
      <w:r w:rsidRPr="006D294B">
        <w:rPr>
          <w:b/>
          <w:color w:val="0070C0"/>
        </w:rPr>
        <w:t>Flour Milling</w:t>
      </w:r>
      <w:r>
        <w:t xml:space="preserve"> before </w:t>
      </w:r>
      <w:r w:rsidRPr="006D294B">
        <w:rPr>
          <w:b/>
          <w:color w:val="0070C0"/>
        </w:rPr>
        <w:t>Starch</w:t>
      </w:r>
      <w:r>
        <w:t xml:space="preserve"> and so on (</w:t>
      </w:r>
      <w:r w:rsidR="00780CBB">
        <w:t xml:space="preserve">see </w:t>
      </w:r>
      <w:r w:rsidRPr="006D294B">
        <w:rPr>
          <w:b/>
          <w:color w:val="C00000"/>
        </w:rPr>
        <w:t>Industries</w:t>
      </w:r>
      <w:r>
        <w:t xml:space="preserve"> level). </w:t>
      </w:r>
      <w:r w:rsidR="00C94F59">
        <w:t xml:space="preserve">The </w:t>
      </w:r>
      <w:proofErr w:type="spellStart"/>
      <w:r w:rsidR="00C94F59" w:rsidRPr="00C94F59">
        <w:rPr>
          <w:i/>
        </w:rPr>
        <w:t>isBasedOn</w:t>
      </w:r>
      <w:proofErr w:type="spellEnd"/>
      <w:r w:rsidR="00C94F59">
        <w:t xml:space="preserve"> </w:t>
      </w:r>
      <w:proofErr w:type="spellStart"/>
      <w:r w:rsidR="00C94F59">
        <w:t>self aggregation</w:t>
      </w:r>
      <w:proofErr w:type="spellEnd"/>
      <w:r w:rsidR="00C94F59">
        <w:t xml:space="preserve"> </w:t>
      </w:r>
      <w:r w:rsidR="00C94F59" w:rsidRPr="00C94F59">
        <w:rPr>
          <w:b/>
        </w:rPr>
        <w:t>Statistical Classification</w:t>
      </w:r>
      <w:r w:rsidR="00C94F59">
        <w:t xml:space="preserve"> can also be viewed as a hierarchy and modelled with a partial order relation as shown.</w:t>
      </w:r>
      <w:bookmarkStart w:id="0" w:name="_GoBack"/>
      <w:bookmarkEnd w:id="0"/>
    </w:p>
    <w:p w:rsidR="0076677F" w:rsidRDefault="005256A4" w:rsidP="009F62C0">
      <w:pPr>
        <w:jc w:val="both"/>
      </w:pPr>
      <w:r>
        <w:t xml:space="preserve">Note that UML is not expressive enough to specify integrity constraints that need to be included. For instance, the constraint associated with the </w:t>
      </w:r>
      <w:r w:rsidRPr="005256A4">
        <w:rPr>
          <w:b/>
        </w:rPr>
        <w:t>Classification Item</w:t>
      </w:r>
      <w:r>
        <w:t xml:space="preserve"> class in the UML diagram is required to guarantee that the item and level hierarchies are consistent with each other. To specify such constraints we need a more expressive language to complement the UML model.</w:t>
      </w:r>
    </w:p>
    <w:sectPr w:rsidR="0076677F" w:rsidSect="00700ADF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A5" w:rsidRDefault="006368A5" w:rsidP="00524F47">
      <w:pPr>
        <w:spacing w:after="0" w:line="240" w:lineRule="auto"/>
      </w:pPr>
      <w:r>
        <w:separator/>
      </w:r>
    </w:p>
  </w:endnote>
  <w:endnote w:type="continuationSeparator" w:id="0">
    <w:p w:rsidR="006368A5" w:rsidRDefault="006368A5" w:rsidP="0052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1A3A32" w:rsidTr="00524F47">
      <w:tc>
        <w:tcPr>
          <w:tcW w:w="4500" w:type="pct"/>
          <w:tcBorders>
            <w:top w:val="single" w:sz="4" w:space="0" w:color="000000" w:themeColor="text1"/>
          </w:tcBorders>
        </w:tcPr>
        <w:p w:rsidR="001A3A32" w:rsidRDefault="009D2E2A">
          <w:pPr>
            <w:pStyle w:val="Footer"/>
            <w:jc w:val="right"/>
          </w:pPr>
          <w:r>
            <w:t>Technical Committee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70C0"/>
        </w:tcPr>
        <w:p w:rsidR="001A3A32" w:rsidRDefault="001A3A3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2AE3" w:rsidRPr="00F52AE3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A3A32" w:rsidRDefault="001A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A5" w:rsidRDefault="006368A5" w:rsidP="00524F47">
      <w:pPr>
        <w:spacing w:after="0" w:line="240" w:lineRule="auto"/>
      </w:pPr>
      <w:r>
        <w:separator/>
      </w:r>
    </w:p>
  </w:footnote>
  <w:footnote w:type="continuationSeparator" w:id="0">
    <w:p w:rsidR="006368A5" w:rsidRDefault="006368A5" w:rsidP="00524F47">
      <w:pPr>
        <w:spacing w:after="0" w:line="240" w:lineRule="auto"/>
      </w:pPr>
      <w:r>
        <w:continuationSeparator/>
      </w:r>
    </w:p>
  </w:footnote>
  <w:footnote w:id="1">
    <w:p w:rsidR="001A3A32" w:rsidRDefault="001A3A32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FA7592">
        <w:rPr>
          <w:bCs/>
          <w:i/>
        </w:rPr>
        <w:t>partition</w:t>
      </w:r>
      <w:r>
        <w:t xml:space="preserve"> of a </w:t>
      </w:r>
      <w:hyperlink r:id="rId1" w:tooltip="Set (mathematics)" w:history="1">
        <w:r w:rsidRPr="00FA7592">
          <w:t>set</w:t>
        </w:r>
      </w:hyperlink>
      <w:r>
        <w:t xml:space="preserve"> </w:t>
      </w:r>
      <w:r w:rsidRPr="00FA7592">
        <w:rPr>
          <w:b/>
        </w:rPr>
        <w:t>S</w:t>
      </w:r>
      <w:r>
        <w:t xml:space="preserve"> is the union of non-overlapping and non-empty subsets of </w:t>
      </w:r>
      <w:r w:rsidRPr="00FA7592">
        <w:rPr>
          <w:b/>
        </w:rPr>
        <w:t>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33B"/>
    <w:multiLevelType w:val="multilevel"/>
    <w:tmpl w:val="B05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E63FB"/>
    <w:multiLevelType w:val="hybridMultilevel"/>
    <w:tmpl w:val="CBBEC8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47D"/>
    <w:rsid w:val="00000906"/>
    <w:rsid w:val="00003C06"/>
    <w:rsid w:val="0004578E"/>
    <w:rsid w:val="0005136C"/>
    <w:rsid w:val="00097AD7"/>
    <w:rsid w:val="000A5D28"/>
    <w:rsid w:val="000B40D4"/>
    <w:rsid w:val="000B533A"/>
    <w:rsid w:val="000C55DC"/>
    <w:rsid w:val="000E3C15"/>
    <w:rsid w:val="000F7C55"/>
    <w:rsid w:val="00100C47"/>
    <w:rsid w:val="00112DE0"/>
    <w:rsid w:val="001326DD"/>
    <w:rsid w:val="00144D0D"/>
    <w:rsid w:val="00147F72"/>
    <w:rsid w:val="00151B06"/>
    <w:rsid w:val="00161127"/>
    <w:rsid w:val="001647E6"/>
    <w:rsid w:val="00174ADE"/>
    <w:rsid w:val="00175773"/>
    <w:rsid w:val="00183D70"/>
    <w:rsid w:val="00195427"/>
    <w:rsid w:val="00196962"/>
    <w:rsid w:val="001A3A32"/>
    <w:rsid w:val="00227E4A"/>
    <w:rsid w:val="00246A4E"/>
    <w:rsid w:val="00282BAF"/>
    <w:rsid w:val="002C318A"/>
    <w:rsid w:val="002C59A6"/>
    <w:rsid w:val="002F7966"/>
    <w:rsid w:val="00314888"/>
    <w:rsid w:val="00326E50"/>
    <w:rsid w:val="00350F78"/>
    <w:rsid w:val="00395684"/>
    <w:rsid w:val="00414DCC"/>
    <w:rsid w:val="00460009"/>
    <w:rsid w:val="00465B3E"/>
    <w:rsid w:val="00473E1E"/>
    <w:rsid w:val="00474177"/>
    <w:rsid w:val="004A54E0"/>
    <w:rsid w:val="004C3D6F"/>
    <w:rsid w:val="005230E3"/>
    <w:rsid w:val="00524F47"/>
    <w:rsid w:val="005256A4"/>
    <w:rsid w:val="00547E73"/>
    <w:rsid w:val="00560CD8"/>
    <w:rsid w:val="005E788D"/>
    <w:rsid w:val="006023DE"/>
    <w:rsid w:val="00626747"/>
    <w:rsid w:val="006368A5"/>
    <w:rsid w:val="00647ECD"/>
    <w:rsid w:val="00677E92"/>
    <w:rsid w:val="006B2C07"/>
    <w:rsid w:val="006B33FE"/>
    <w:rsid w:val="006D294B"/>
    <w:rsid w:val="006D2D41"/>
    <w:rsid w:val="006E5ACA"/>
    <w:rsid w:val="00700ADF"/>
    <w:rsid w:val="00707AE2"/>
    <w:rsid w:val="00720B5F"/>
    <w:rsid w:val="0072136E"/>
    <w:rsid w:val="0076642E"/>
    <w:rsid w:val="0076677F"/>
    <w:rsid w:val="00774AB1"/>
    <w:rsid w:val="00780CBB"/>
    <w:rsid w:val="007A71F8"/>
    <w:rsid w:val="007C41CB"/>
    <w:rsid w:val="007F5A2A"/>
    <w:rsid w:val="0082240C"/>
    <w:rsid w:val="00832449"/>
    <w:rsid w:val="00836B34"/>
    <w:rsid w:val="00860A70"/>
    <w:rsid w:val="00861DF4"/>
    <w:rsid w:val="008655DA"/>
    <w:rsid w:val="008873AA"/>
    <w:rsid w:val="0089719A"/>
    <w:rsid w:val="008A382C"/>
    <w:rsid w:val="008C7CA5"/>
    <w:rsid w:val="008D17CA"/>
    <w:rsid w:val="0091639D"/>
    <w:rsid w:val="00931F40"/>
    <w:rsid w:val="00944E67"/>
    <w:rsid w:val="00995909"/>
    <w:rsid w:val="009A241C"/>
    <w:rsid w:val="009B19DB"/>
    <w:rsid w:val="009C6DAB"/>
    <w:rsid w:val="009D2E2A"/>
    <w:rsid w:val="009D50CA"/>
    <w:rsid w:val="009E079C"/>
    <w:rsid w:val="009E4F53"/>
    <w:rsid w:val="009E7F1C"/>
    <w:rsid w:val="009F62C0"/>
    <w:rsid w:val="009F64E7"/>
    <w:rsid w:val="00A2739D"/>
    <w:rsid w:val="00A91894"/>
    <w:rsid w:val="00A9261D"/>
    <w:rsid w:val="00AA5D4D"/>
    <w:rsid w:val="00AE425E"/>
    <w:rsid w:val="00AF7EE3"/>
    <w:rsid w:val="00B26DCE"/>
    <w:rsid w:val="00B51F94"/>
    <w:rsid w:val="00B77FF8"/>
    <w:rsid w:val="00BC79FF"/>
    <w:rsid w:val="00C02032"/>
    <w:rsid w:val="00C2335C"/>
    <w:rsid w:val="00C25303"/>
    <w:rsid w:val="00C57208"/>
    <w:rsid w:val="00C90A2F"/>
    <w:rsid w:val="00C94F59"/>
    <w:rsid w:val="00CE1D53"/>
    <w:rsid w:val="00D34FA1"/>
    <w:rsid w:val="00D4120C"/>
    <w:rsid w:val="00D578A3"/>
    <w:rsid w:val="00D60142"/>
    <w:rsid w:val="00D64947"/>
    <w:rsid w:val="00D80D5F"/>
    <w:rsid w:val="00D93A7F"/>
    <w:rsid w:val="00D97D95"/>
    <w:rsid w:val="00DF11EF"/>
    <w:rsid w:val="00E051DB"/>
    <w:rsid w:val="00E26D37"/>
    <w:rsid w:val="00E270C1"/>
    <w:rsid w:val="00E304D4"/>
    <w:rsid w:val="00E37945"/>
    <w:rsid w:val="00E42102"/>
    <w:rsid w:val="00E46200"/>
    <w:rsid w:val="00E671C7"/>
    <w:rsid w:val="00EC68E5"/>
    <w:rsid w:val="00EE45F2"/>
    <w:rsid w:val="00F15E8E"/>
    <w:rsid w:val="00F2772E"/>
    <w:rsid w:val="00F3709F"/>
    <w:rsid w:val="00F4047D"/>
    <w:rsid w:val="00F52AE3"/>
    <w:rsid w:val="00F83012"/>
    <w:rsid w:val="00F90E67"/>
    <w:rsid w:val="00FA7592"/>
    <w:rsid w:val="00FE2755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D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47"/>
  </w:style>
  <w:style w:type="paragraph" w:styleId="Footer">
    <w:name w:val="footer"/>
    <w:basedOn w:val="Normal"/>
    <w:link w:val="FooterChar"/>
    <w:uiPriority w:val="99"/>
    <w:unhideWhenUsed/>
    <w:rsid w:val="0052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47"/>
  </w:style>
  <w:style w:type="paragraph" w:styleId="BalloonText">
    <w:name w:val="Balloon Text"/>
    <w:basedOn w:val="Normal"/>
    <w:link w:val="BalloonTextChar"/>
    <w:uiPriority w:val="99"/>
    <w:semiHidden/>
    <w:unhideWhenUsed/>
    <w:rsid w:val="005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4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5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5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59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61D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D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47"/>
  </w:style>
  <w:style w:type="paragraph" w:styleId="Footer">
    <w:name w:val="footer"/>
    <w:basedOn w:val="Normal"/>
    <w:link w:val="FooterChar"/>
    <w:uiPriority w:val="99"/>
    <w:unhideWhenUsed/>
    <w:rsid w:val="0052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47"/>
  </w:style>
  <w:style w:type="paragraph" w:styleId="BalloonText">
    <w:name w:val="Balloon Text"/>
    <w:basedOn w:val="Normal"/>
    <w:link w:val="BalloonTextChar"/>
    <w:uiPriority w:val="99"/>
    <w:semiHidden/>
    <w:unhideWhenUsed/>
    <w:rsid w:val="005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4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5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5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5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Reflexive_relation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Transitive_relation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Antisymmetric_relati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://en.wikipedia.org/wiki/Reflexive_relation" TargetMode="Externa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Binary_relation" TargetMode="External"/><Relationship Id="rId14" Type="http://schemas.openxmlformats.org/officeDocument/2006/relationships/hyperlink" Target="http://en.wikipedia.org/wiki/Transitive_relation" TargetMode="External"/><Relationship Id="rId22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Set_%28mathematics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E435-9C31-4A5C-97B8-6B300C7F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30</cp:revision>
  <cp:lastPrinted>2014-10-03T12:12:00Z</cp:lastPrinted>
  <dcterms:created xsi:type="dcterms:W3CDTF">2014-10-07T18:36:00Z</dcterms:created>
  <dcterms:modified xsi:type="dcterms:W3CDTF">2014-11-10T00:14:00Z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417607037</vt:i4>
  </property>
  <property fmtid="{D5CDD505-2E9C-101B-9397-08002B2CF9AE}" pid="3" name="_NewReviewCycle">
    <vt:lpwstr/>
  </property>
  <property fmtid="{D5CDD505-2E9C-101B-9397-08002B2CF9AE}" pid="4" name="_EmailSubject">
    <vt:lpwstr>Order relations and classifications 2</vt:lpwstr>
  </property>
  <property fmtid="{D5CDD505-2E9C-101B-9397-08002B2CF9AE}" pid="5" name="_AuthorEmail">
    <vt:lpwstr>Flavio.Rizzolo@a.statcan.gc.ca</vt:lpwstr>
  </property>
  <property fmtid="{D5CDD505-2E9C-101B-9397-08002B2CF9AE}" pid="6" name="_AuthorEmailDisplayName">
    <vt:lpwstr>Rizzolo, Flavio - SED/DIS</vt:lpwstr>
  </property>
  <property fmtid="{D5CDD505-2E9C-101B-9397-08002B2CF9AE}" pid="7" name="_ReviewingToolsShownOnce">
    <vt:lpwstr/>
  </property>
</Properties>
</file>