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12A4" w:rsidRDefault="004B5F76">
      <w:pPr>
        <w:shd w:val="clear" w:color="auto" w:fill="FFFFFF"/>
        <w:spacing w:before="240"/>
        <w:rPr>
          <w:b/>
          <w:sz w:val="34"/>
          <w:szCs w:val="34"/>
        </w:rPr>
      </w:pPr>
      <w:r>
        <w:rPr>
          <w:b/>
          <w:sz w:val="34"/>
          <w:szCs w:val="34"/>
        </w:rPr>
        <w:t>Technical Committee Comments on Work Plans</w:t>
      </w:r>
    </w:p>
    <w:p w14:paraId="00000002" w14:textId="77777777" w:rsidR="008512A4" w:rsidRDefault="004B5F76">
      <w:pPr>
        <w:shd w:val="clear" w:color="auto" w:fill="FFFFFF"/>
        <w:spacing w:before="240"/>
      </w:pPr>
      <w:r>
        <w:t>TC is focusing on those activities in other groups that may require coordination with or support from the TC. In general, we see no conflicts or problems with the current year plans of each group. We will also highlight some activities that should have pri</w:t>
      </w:r>
      <w:r>
        <w:t>ority to meet the longer-term goals of several groups.</w:t>
      </w:r>
    </w:p>
    <w:p w14:paraId="00000003" w14:textId="77777777" w:rsidR="008512A4" w:rsidRDefault="004B5F76">
      <w:pPr>
        <w:spacing w:before="240" w:after="240"/>
      </w:pPr>
      <w:r>
        <w:rPr>
          <w:b/>
        </w:rPr>
        <w:t xml:space="preserve">Controlled Vocabulary Group: </w:t>
      </w:r>
      <w:r>
        <w:t>Working with the CV group to get the production system from the CESSDA management system to publication on the DDI web site completed. This includes working with ICPSR to s</w:t>
      </w:r>
      <w:r>
        <w:t xml:space="preserve">et up a functional URI link to individual vocabulary objects for CVs as well as for published RDF vocabularies (currently XKOS). This is important for FAIR access and active support for use of DDI Controlled Vocabularies. </w:t>
      </w:r>
    </w:p>
    <w:p w14:paraId="00000004" w14:textId="77777777" w:rsidR="008512A4" w:rsidRDefault="004B5F76">
      <w:pPr>
        <w:spacing w:before="240" w:after="240"/>
      </w:pPr>
      <w:r>
        <w:t>Work with Controlled Vocabulary G</w:t>
      </w:r>
      <w:r>
        <w:t>roup to address the need for an expression of ISO3166 2 &amp; 3 letter and numeric country codes that support historic codes no longer in active use as well as name change related to a specific code. Similarly language codes and the expression of explicit dial</w:t>
      </w:r>
      <w:r>
        <w:t>ects such as Swiss German and U.K. English. This should include protocols and best practices.</w:t>
      </w:r>
    </w:p>
    <w:p w14:paraId="00000005" w14:textId="77777777" w:rsidR="008512A4" w:rsidRDefault="004B5F76">
      <w:pPr>
        <w:spacing w:before="240" w:after="240"/>
      </w:pPr>
      <w:r>
        <w:rPr>
          <w:b/>
        </w:rPr>
        <w:t xml:space="preserve">Marketing Group/Training Group: </w:t>
      </w:r>
      <w:r>
        <w:t xml:space="preserve">Place some focus on the newly evolving web pages. TC </w:t>
      </w:r>
      <w:proofErr w:type="gramStart"/>
      <w:r>
        <w:t>has</w:t>
      </w:r>
      <w:proofErr w:type="gramEnd"/>
      <w:r>
        <w:t xml:space="preserve"> made progress and needs to keep this moving so that an initial version of</w:t>
      </w:r>
      <w:r>
        <w:t xml:space="preserve"> pages under TC management are available. Then working with Marketing and Training to get feedback from users to make sure content is clear, understandable, and well organized. There have already been discussions with Training regarding pages like the Glos</w:t>
      </w:r>
      <w:r>
        <w:t>sary that may need some additional, or different, management responsibilities. Essentially TC would like to get the pages it manages int</w:t>
      </w:r>
      <w:bookmarkStart w:id="0" w:name="_GoBack"/>
      <w:bookmarkEnd w:id="0"/>
      <w:r>
        <w:t>o a review and update cycle that is in line with its development, production, and publication responsibilities. Making u</w:t>
      </w:r>
      <w:r>
        <w:t xml:space="preserve">pdates a part of these processes in the same way we have incorporated marketing announcements in the publication and review process would help ensure that these pages </w:t>
      </w:r>
      <w:proofErr w:type="gramStart"/>
      <w:r>
        <w:t>are kept</w:t>
      </w:r>
      <w:proofErr w:type="gramEnd"/>
      <w:r>
        <w:t xml:space="preserve"> up to date.</w:t>
      </w:r>
    </w:p>
    <w:p w14:paraId="00000006" w14:textId="77777777" w:rsidR="008512A4" w:rsidRDefault="004B5F76">
      <w:pPr>
        <w:spacing w:before="240" w:after="240"/>
      </w:pPr>
      <w:r>
        <w:t>Work with these groups to provide a better understanding of the vari</w:t>
      </w:r>
      <w:r>
        <w:t>ous DDI user communities in terms of product use, understanding of product application</w:t>
      </w:r>
      <w:proofErr w:type="gramStart"/>
      <w:r>
        <w:t>,  and</w:t>
      </w:r>
      <w:proofErr w:type="gramEnd"/>
      <w:r>
        <w:t xml:space="preserve"> levels of interaction with the products from implementation on a technical level to content entry and best practices to support effective discovery, preservation, </w:t>
      </w:r>
      <w:r>
        <w:t xml:space="preserve">and delivery of data and metadata content. This </w:t>
      </w:r>
      <w:proofErr w:type="gramStart"/>
      <w:r>
        <w:t>should be woven</w:t>
      </w:r>
      <w:proofErr w:type="gramEnd"/>
      <w:r>
        <w:t xml:space="preserve"> into the description of and support content for the DDI Suite of products.  This includes working with the interaction between the product support groups and Marketing to expand awareness of a</w:t>
      </w:r>
      <w:r>
        <w:t>ll DDI Suite products within the appropriate audiences.</w:t>
      </w:r>
    </w:p>
    <w:p w14:paraId="00000007" w14:textId="77777777" w:rsidR="008512A4" w:rsidRDefault="004B5F76">
      <w:pPr>
        <w:spacing w:before="240" w:after="240"/>
      </w:pPr>
      <w:r>
        <w:rPr>
          <w:b/>
        </w:rPr>
        <w:t xml:space="preserve">CDI, SDTL, </w:t>
      </w:r>
      <w:proofErr w:type="gramStart"/>
      <w:r>
        <w:rPr>
          <w:b/>
        </w:rPr>
        <w:t>XKOS</w:t>
      </w:r>
      <w:proofErr w:type="gramEnd"/>
      <w:r>
        <w:rPr>
          <w:b/>
        </w:rPr>
        <w:t xml:space="preserve">: </w:t>
      </w:r>
      <w:r>
        <w:t>Work with these groups to clarify how we can support their work and how to present the relationships between the various products of the DDI Suite. TC is working on one approach to pr</w:t>
      </w:r>
      <w:r>
        <w:t xml:space="preserve">esenting this and there are others. We need to look at this in terms of different audiences and how best to relate material to them. The clearer we can be in terms of what information needs to </w:t>
      </w:r>
      <w:proofErr w:type="gramStart"/>
      <w:r>
        <w:t>be presented</w:t>
      </w:r>
      <w:proofErr w:type="gramEnd"/>
      <w:r>
        <w:t xml:space="preserve"> and ways for doing this clearly and consistently t</w:t>
      </w:r>
      <w:r>
        <w:t>he more this will look like a suite of products and not just a set of products.</w:t>
      </w:r>
    </w:p>
    <w:p w14:paraId="00000008" w14:textId="77777777" w:rsidR="008512A4" w:rsidRDefault="004B5F76">
      <w:pPr>
        <w:spacing w:before="240" w:after="240"/>
        <w:rPr>
          <w:b/>
          <w:color w:val="000000"/>
          <w:sz w:val="26"/>
          <w:szCs w:val="26"/>
        </w:rPr>
      </w:pPr>
      <w:r>
        <w:rPr>
          <w:b/>
          <w:color w:val="000000"/>
          <w:sz w:val="26"/>
          <w:szCs w:val="26"/>
        </w:rPr>
        <w:lastRenderedPageBreak/>
        <w:t>Cross Cutting Issues:</w:t>
      </w:r>
    </w:p>
    <w:p w14:paraId="00000009" w14:textId="77777777" w:rsidR="008512A4" w:rsidRDefault="004B5F76">
      <w:pPr>
        <w:spacing w:before="240" w:after="240"/>
      </w:pPr>
      <w:r>
        <w:rPr>
          <w:b/>
        </w:rPr>
        <w:t>INCORPORATION OF DEVELOPMENT WORK FROM MOVING FORWARD:</w:t>
      </w:r>
      <w:r>
        <w:t xml:space="preserve"> Review of development discussions and content from the Moving Forward project, especially content l</w:t>
      </w:r>
      <w:r>
        <w:t>eft out of CDI, but also some CDI fragments that can be relevant to Lifecycle; wiki and JIRA issue trackers should begin during this year. TC has particular interest in the Questionnaire work, Geographic topology description, and processing models and plan</w:t>
      </w:r>
      <w:r>
        <w:t xml:space="preserve">s to begin work on preparing some of this content for integration into DDI Lifecycle. This would require creating an expanded group, similar to what </w:t>
      </w:r>
      <w:proofErr w:type="gramStart"/>
      <w:r>
        <w:t>has been done</w:t>
      </w:r>
      <w:proofErr w:type="gramEnd"/>
      <w:r>
        <w:t xml:space="preserve"> for Codebook development work, in order to bring in a range of perspectives and needs in thes</w:t>
      </w:r>
      <w:r>
        <w:t>e areas. We would hope to make use of the new contact groups for scientific and technical expertise within the membership.</w:t>
      </w:r>
    </w:p>
    <w:p w14:paraId="0000000A" w14:textId="77777777" w:rsidR="008512A4" w:rsidRDefault="004B5F76">
      <w:pPr>
        <w:spacing w:before="240" w:after="240"/>
        <w:ind w:left="720"/>
      </w:pPr>
      <w:r>
        <w:t>Need to continue questionnaire in DDI-Lifecycle. Should we start a group to look at this starting with reviewing work done in the Mov</w:t>
      </w:r>
      <w:r>
        <w:t xml:space="preserve">ing Forward </w:t>
      </w:r>
      <w:proofErr w:type="gramStart"/>
      <w:r>
        <w:t>Project.</w:t>
      </w:r>
      <w:proofErr w:type="gramEnd"/>
      <w:r>
        <w:t xml:space="preserve"> </w:t>
      </w:r>
      <w:proofErr w:type="gramStart"/>
      <w:r>
        <w:t>TC would normally approach it in this way, looking for interested individuals/groups, but can we make use of the new contacts (scientific/technical) as a source?</w:t>
      </w:r>
      <w:proofErr w:type="gramEnd"/>
    </w:p>
    <w:p w14:paraId="0000000B" w14:textId="77777777" w:rsidR="008512A4" w:rsidRDefault="004B5F76">
      <w:pPr>
        <w:spacing w:before="240" w:after="240"/>
      </w:pPr>
      <w:r>
        <w:rPr>
          <w:b/>
        </w:rPr>
        <w:t>MAPPING:</w:t>
      </w:r>
      <w:r>
        <w:t xml:space="preserve"> How do we create means of expressing linkages and mapping betwee</w:t>
      </w:r>
      <w:r>
        <w:t xml:space="preserve">n products in the suite and with external standards? This needs to be a broader group priority with minimum participation of people from TC, CDI, SDTL, </w:t>
      </w:r>
      <w:proofErr w:type="gramStart"/>
      <w:r>
        <w:t>XKOS</w:t>
      </w:r>
      <w:proofErr w:type="gramEnd"/>
      <w:r>
        <w:t xml:space="preserve"> to begin with. Transformation support, in particular provenance/lineage. How to work with parts of </w:t>
      </w:r>
      <w:r>
        <w:t xml:space="preserve">other standards (touch points) to capture and transfer required information rather than all information. Linkages in RDF/OWL are easier, but challenging across multiple syntax representations, e.g. XML, JSON, JSON-LD, </w:t>
      </w:r>
      <w:proofErr w:type="gramStart"/>
      <w:r>
        <w:t>RDF</w:t>
      </w:r>
      <w:proofErr w:type="gramEnd"/>
      <w:r>
        <w:t xml:space="preserve">/OWL. Leverage existing crosswalks </w:t>
      </w:r>
      <w:r>
        <w:t xml:space="preserve">done by organizations such as </w:t>
      </w:r>
      <w:hyperlink r:id="rId4">
        <w:r>
          <w:rPr>
            <w:rFonts w:ascii="Roboto" w:eastAsia="Roboto" w:hAnsi="Roboto" w:cs="Roboto"/>
            <w:color w:val="1A73E8"/>
            <w:sz w:val="21"/>
            <w:szCs w:val="21"/>
            <w:highlight w:val="white"/>
            <w:u w:val="single"/>
          </w:rPr>
          <w:t>https://github.com/CLOSER-Cohorts/ced2arddigenerator</w:t>
        </w:r>
      </w:hyperlink>
    </w:p>
    <w:p w14:paraId="0000000C" w14:textId="77777777" w:rsidR="008512A4" w:rsidRDefault="004B5F76">
      <w:pPr>
        <w:spacing w:before="240" w:after="240"/>
      </w:pPr>
      <w:r>
        <w:rPr>
          <w:b/>
        </w:rPr>
        <w:t>FAIR:</w:t>
      </w:r>
      <w:r>
        <w:t xml:space="preserve"> Response to and interaction with FAIR practices and activities should be a DDI wide approach ra</w:t>
      </w:r>
      <w:r>
        <w:t>ther than individual group approaches. This is an area where collaboration among the product groups in particular is important so that the implementation of FAIR practices in the development and presentation of the DDI Suite of products is coherent and bal</w:t>
      </w:r>
      <w:r>
        <w:t xml:space="preserve">anced. While much of FAIR </w:t>
      </w:r>
      <w:proofErr w:type="gramStart"/>
      <w:r>
        <w:t>is focused</w:t>
      </w:r>
      <w:proofErr w:type="gramEnd"/>
      <w:r>
        <w:t xml:space="preserve"> on the producer, DDI should evaluate how DDI products should support this from standards content to the presentation and maintenance of published content (Controlled Vocabularies, RDF vocabularies, publications, etc.). </w:t>
      </w:r>
      <w:r>
        <w:t>Resources:</w:t>
      </w:r>
    </w:p>
    <w:p w14:paraId="0000000D" w14:textId="77777777" w:rsidR="008512A4" w:rsidRDefault="004B5F76">
      <w:pPr>
        <w:spacing w:before="240" w:after="240"/>
        <w:ind w:left="720"/>
        <w:rPr>
          <w:color w:val="1155CC"/>
          <w:u w:val="single"/>
        </w:rPr>
      </w:pPr>
      <w:hyperlink r:id="rId5">
        <w:r>
          <w:rPr>
            <w:color w:val="1155CC"/>
            <w:u w:val="single"/>
          </w:rPr>
          <w:t>https://www.go-fair.org/fair-principles/</w:t>
        </w:r>
      </w:hyperlink>
    </w:p>
    <w:p w14:paraId="0000000E" w14:textId="77777777" w:rsidR="008512A4" w:rsidRDefault="004B5F76">
      <w:pPr>
        <w:spacing w:before="240" w:after="240"/>
        <w:ind w:left="720"/>
        <w:rPr>
          <w:color w:val="1155CC"/>
          <w:u w:val="single"/>
        </w:rPr>
      </w:pPr>
      <w:hyperlink r:id="rId6">
        <w:r>
          <w:rPr>
            <w:color w:val="1155CC"/>
            <w:u w:val="single"/>
          </w:rPr>
          <w:t>https://www.force11.org/fairprinciples</w:t>
        </w:r>
      </w:hyperlink>
    </w:p>
    <w:p w14:paraId="0000000F" w14:textId="77777777" w:rsidR="008512A4" w:rsidRDefault="004B5F76">
      <w:pPr>
        <w:spacing w:before="240" w:after="240"/>
        <w:ind w:left="720"/>
        <w:rPr>
          <w:color w:val="0563C1"/>
          <w:highlight w:val="white"/>
          <w:u w:val="single"/>
        </w:rPr>
      </w:pPr>
      <w:hyperlink r:id="rId7">
        <w:r>
          <w:rPr>
            <w:color w:val="0563C1"/>
            <w:highlight w:val="white"/>
            <w:u w:val="single"/>
          </w:rPr>
          <w:t>https://arxiv.org/abs/2012.02325</w:t>
        </w:r>
      </w:hyperlink>
    </w:p>
    <w:p w14:paraId="00000010" w14:textId="77777777" w:rsidR="008512A4" w:rsidRDefault="004B5F76">
      <w:pPr>
        <w:spacing w:before="240" w:after="240"/>
        <w:ind w:left="720"/>
        <w:rPr>
          <w:color w:val="0563C1"/>
          <w:highlight w:val="white"/>
          <w:u w:val="single"/>
        </w:rPr>
      </w:pPr>
      <w:hyperlink r:id="rId8">
        <w:r>
          <w:rPr>
            <w:color w:val="1155CC"/>
            <w:highlight w:val="white"/>
            <w:u w:val="single"/>
          </w:rPr>
          <w:t>https://ec.europa.eu/info/sites/info/files/turning_fair_into_reality_1.pdf</w:t>
        </w:r>
      </w:hyperlink>
    </w:p>
    <w:p w14:paraId="00000011" w14:textId="77777777" w:rsidR="008512A4" w:rsidRDefault="008512A4">
      <w:pPr>
        <w:spacing w:before="240" w:after="240"/>
        <w:ind w:left="720"/>
        <w:rPr>
          <w:color w:val="0563C1"/>
          <w:highlight w:val="white"/>
          <w:u w:val="single"/>
        </w:rPr>
      </w:pPr>
    </w:p>
    <w:p w14:paraId="00000012" w14:textId="77777777" w:rsidR="008512A4" w:rsidRDefault="004B5F76">
      <w:pPr>
        <w:spacing w:before="240" w:after="240"/>
      </w:pPr>
      <w:r>
        <w:t xml:space="preserve"> </w:t>
      </w:r>
    </w:p>
    <w:sectPr w:rsidR="008512A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A4"/>
    <w:rsid w:val="004B5F76"/>
    <w:rsid w:val="008512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BC711-65BB-4905-B30A-F5FC9E8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turning_fair_into_reality_1.pdf" TargetMode="External"/><Relationship Id="rId3" Type="http://schemas.openxmlformats.org/officeDocument/2006/relationships/webSettings" Target="webSettings.xml"/><Relationship Id="rId7" Type="http://schemas.openxmlformats.org/officeDocument/2006/relationships/hyperlink" Target="https://arxiv.org/abs/2012.02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ce11.org/fairprinciples" TargetMode="External"/><Relationship Id="rId5" Type="http://schemas.openxmlformats.org/officeDocument/2006/relationships/hyperlink" Target="https://www.go-fair.org/fair-principles/" TargetMode="External"/><Relationship Id="rId10" Type="http://schemas.openxmlformats.org/officeDocument/2006/relationships/theme" Target="theme/theme1.xml"/><Relationship Id="rId4" Type="http://schemas.openxmlformats.org/officeDocument/2006/relationships/hyperlink" Target="https://github.com/CLOSER-Cohorts/ced2arddigenerat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NSD - Norsk senter for forskningsdata AS</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Hilde Orten</cp:lastModifiedBy>
  <cp:revision>2</cp:revision>
  <dcterms:created xsi:type="dcterms:W3CDTF">2021-04-18T14:31:00Z</dcterms:created>
  <dcterms:modified xsi:type="dcterms:W3CDTF">2021-04-18T14:31:00Z</dcterms:modified>
</cp:coreProperties>
</file>