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1epu1cat1lba" w:id="0"/>
      <w:bookmarkEnd w:id="0"/>
      <w:r w:rsidDel="00000000" w:rsidR="00000000" w:rsidRPr="00000000">
        <w:rPr>
          <w:rtl w:val="0"/>
        </w:rPr>
        <w:t xml:space="preserve">Publications Needed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following are examples of topics for publications which would be useful to have as background/evidence for grant publications related to the infrastructure (note: some of these might already exist to some extent, further investigated needed):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Overall vision for long-term infrastructure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Expect it to be unified on the R side of the workflow for all data types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Expect it to be distinct on the L side of the workflow for various data types (survey, other domain data that might come in w/structured metadata to which to map (e.g., EHR), administrative data, qualitative (images, text), and other formats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DDI as valuable transmission mechanism (for information exchange)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DDI Toolchain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Datum: ability to restructure data/Data Shapechanger; Data Shapeshifter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pond/lake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Specific services within the vision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Element registry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PIDs for variables &amp; measures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Response mapping/auto harmonization (re-usable)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Integrating metadata early in the data collection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Similarity index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Translation (among questions and other services in the infrastructure); could cover when are items in different languages equivalent; note issues and problems and propose approaches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Relationship with other standards (as it relates to the infrastructure proposal)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