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8pqcyhbjhm2a" w:id="0"/>
      <w:bookmarkEnd w:id="0"/>
      <w:r w:rsidDel="00000000" w:rsidR="00000000" w:rsidRPr="00000000">
        <w:rPr>
          <w:rtl w:val="0"/>
        </w:rPr>
        <w:t xml:space="preserve">Notes from Long-term Infrastructure Group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l92x81e2k30f" w:id="1"/>
      <w:bookmarkEnd w:id="1"/>
      <w:r w:rsidDel="00000000" w:rsidR="00000000" w:rsidRPr="00000000">
        <w:rPr>
          <w:rtl w:val="0"/>
        </w:rPr>
        <w:t xml:space="preserve">Status: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v2vfmftfhapb" w:id="2"/>
      <w:bookmarkEnd w:id="2"/>
      <w:r w:rsidDel="00000000" w:rsidR="00000000" w:rsidRPr="00000000">
        <w:rPr>
          <w:rtl w:val="0"/>
        </w:rPr>
        <w:t xml:space="preserve">Decisions: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Combine two groups into one: Long-term Infrastructure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Combine all outputs into one document (for now); produce a DDI working paper out of the workshop (for internal discussion/presentation to the Executive Committee for input into the strategic plan) that can then be published as a paper for wider circulation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wqfmnejalzz5" w:id="3"/>
      <w:bookmarkEnd w:id="3"/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7ylnyoslcywt" w:id="4"/>
      <w:bookmarkEnd w:id="4"/>
      <w:r w:rsidDel="00000000" w:rsidR="00000000" w:rsidRPr="00000000">
        <w:rPr>
          <w:rtl w:val="0"/>
        </w:rPr>
        <w:t xml:space="preserve">Outputs (in same document):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Stakeholder analysis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Broad strategy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Coordination around funding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of grant application components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 of publications needed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dtub9h88ygay" w:id="5"/>
      <w:bookmarkEnd w:id="5"/>
      <w:r w:rsidDel="00000000" w:rsidR="00000000" w:rsidRPr="00000000">
        <w:rPr>
          <w:rtl w:val="0"/>
        </w:rPr>
        <w:t xml:space="preserve">Monday: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10r0zqqci58b" w:id="6"/>
      <w:bookmarkEnd w:id="6"/>
      <w:r w:rsidDel="00000000" w:rsidR="00000000" w:rsidRPr="00000000">
        <w:rPr>
          <w:rtl w:val="0"/>
        </w:rPr>
        <w:t xml:space="preserve">Introduction to the issue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Funding proposals/infrastructure: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Funding: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Bill proposed last year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Description of purpose of DDI, Alliance, Community, etc.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Infrastructure: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George’s idea &gt;Bergen; related to practices in astronomy (steal idea about physical infrastructure)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Also related: strategic plan and mission; next version in process; above two will be fed into strategic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George’s presentation: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Pyramid of the following for infrastructure: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Vision of reusable metadata/software w/in an infrastructure; high level and more detailed lower level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Services: what does that really mean (e.g,. question/variable banks) in the long run, reusable code for data transformation steps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Broken down to a more technical level, what is required (e.g., ID, versioning)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Then an institution could pick a (vertical) building block to put together; not an isolated thing of a local project but relate to an overall vision, have a longer life than just the project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Library of building blocks for funding proposals could support proposals for the infrastructure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Phases: data collection, processing, distribution, analysis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Service example: Variable/element registry (from ontologies)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w/concepts, elements (representation), responses, and response mappings (elaboration of a question bank), similarity index (incl. translation)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everything has a PID (that’s what makes it a registry)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element list &gt; CAI instance (reducing overhead of negotiation between designer and survey firm) &gt; data/metadata/paradata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metadata as a byproduct of the data collection process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processing: data transformation script produces new forms of data/metadata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data lake: streams flowing in and out, doesn’t have to be based on RDF; new way to do analysis/create new datasets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discovery based on PIDs from variable registry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harmonization phase based on response mappings: a) simple between (equal) response schemas b) elements themselves (more complicated)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discovery across different entities (centralization and diversity/distribution); use concepts for discovery in addition to (known item) PIDs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central registry (virtual metadata pond)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response mappings for harmonization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Include how does this apply to: administrative data (get into registries), other disciplines’ observational data; qualitative data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Bill: strategy important, meat of funding proposals; role of influencing funding agencies and other groups (CAIs); make a case of how it would help them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Alliance related to DDI-related projects w/their own purpose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liaise w/funders (across borders); compelling vision of working together towards broader goals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 level goals; major Archives retooling; build around DDI activities; working w/statistical agencies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2008 meeting among archives (Kevin, Myron); on how to coordinate in development of repository infrastructures (Matthew and George said they’re too busy); and how does CESSDA fit 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Alliance: role tying together different organizations and entities (e.g., CESSDA &amp; NA)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Distinguish between: research proposal, PPP that produce software in combination w/companies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Variety of funding contexts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Entities: funding agencies, NSI, archives, survey organizations, [researchers], note taking and organizational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Proposals: everyone’s doing their own thing; method to keep track of proposal options and what’s being put 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Role of tools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Role of the Alliance in implementing this vision vs. coordinating 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Incorporating needs of small scale research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add preservation step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hy me</w:t>
      </w:r>
      <w:r w:rsidDel="00000000" w:rsidR="00000000" w:rsidRPr="00000000">
        <w:rPr>
          <w:rtl w:val="0"/>
        </w:rPr>
        <w:t xml:space="preserve">tadata useful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Tools; how does the Alliance organizationally fit into the infrastructure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more context for how it would be different in different contexts along the life cycle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 vs. metadata; when the latter becomes the former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Real-time data?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Benefits to achieve in the infrastructure system: (&amp; other goals)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Automate capture of metadata (reduced costs and time)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Capture better/more complete metadata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Enable new data discovery and analysis tools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data harmonization, comparison and combination tools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Systems that can be used/across organizations; Transparency across organizations across or w/in stages of the life cycle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Encourage interoperability and comparability across studies, domains, and countries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Infrastructure for small scale w/o benefits to overhead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Lower cost of using/entry into DDI infrastructure (barriers to entry)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Faster and more efficient research/data collection design design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Reproducibility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Credit for producing items in the life cycle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Increased use of DDI; tool that’s used at (and enhances) all stages of research w/in  infrastructure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Purpose: support discovery, analysis, preservation, harmonization, reuse to enable future research more easily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Inclusions and exclusions; can incorporate variety of observational data while intersecting with/relying up on other standards as appropriate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Multi-lingual and multi-country environment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bl7h5mqpi66u" w:id="7"/>
      <w:bookmarkEnd w:id="7"/>
      <w:r w:rsidDel="00000000" w:rsidR="00000000" w:rsidRPr="00000000">
        <w:rPr>
          <w:rtl w:val="0"/>
        </w:rPr>
        <w:t xml:space="preserve">Tuesday: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Feedback from plenary presentation: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groups who only after a while found out that colleagues across the country were </w:t>
      </w:r>
      <w:r w:rsidDel="00000000" w:rsidR="00000000" w:rsidRPr="00000000">
        <w:rPr>
          <w:rtl w:val="0"/>
        </w:rPr>
        <w:t xml:space="preserve">designing surveys w/the same questions for the same universe; registry is good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Concern: building CAI instrument from a registry of questions; NCHS put together a grand idea question bank yet hasn’t been used that much b/wording of a question depends so much on a mode and the types of responses that are targeted; include something more sophisticated to account for the need to write test questions and not just pull automated, and metadata on mode of collection; **talk to NCHS; maybe mode could be treated like language in having a similarity index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Assumes that data linking can always happen; how will studies as a whole be represented?  A: people will be able to have same kinds of files that we serve up now.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Registry: centralized and maintenance?  How this is done organizationally.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What’s interesting: interaction on larger surveys between the study design and ____[?]; need broad assessment on the strengths and weaknesses of each parts as they stand so that we know what to work on?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Concerning the vision, there’s a lot that we’ve been describing before; added some valid areas of expansion, interoperability across the life cycles; what make the standard applied is that it’s usable, different stages and need tools; we should ID tool gaps; if focus too much on the registry will leave out some other areas where the interoperability issue isn’t yet solved; alliance encourage people to work on these gaps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DDI hole in field work, Ingo has worked on this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What’s missing: tool to automate creation of similarity index (resource intensive)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Liked how also included qualitative/digital humanities; big untapped area; explore how you could turn pieces of what you’d use to analyze a corpus of text into data elements; how reuse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have everything in DDI to support this vision?  DDI doesn’t have to do everything, other standards can fill the gaps, vision should elaborate how it interrelates w/other standards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want to just try tackling a difficult problem, take a step (e.g., similarity index)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There’s the similarity of concepts and also looking at existing descriptions of surveys where you want to define similarity among studies; distinction between data and metadata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Arofan and example of 8-dimensional context measurement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element registry contain elements from related/neighbour standards; and also an element type registry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careful in looking at health ontologies b/their concepts are more sharply defined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get people enthused on developing it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Problems (funding and data collection) are different among different countries and different types of actors (e.g., commercial companies)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Criteria for a good standard: participation on people representing all the various stakeholder groups; will this project be a push or pull project to get people to be involved;**this is a weakness for us; A: has to be an open process, take little pieces and do demonstration projects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Looks like a pipeline for metadata ingestion/creation/sharing; ID points where can interoperate w/existing tools/systems/standards and can communicate about bringing all together; doesn’t seem to be an overarching infrastructure but rather as middleware; A: all of the junctures are independent from all of the others, redundancy across the system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organize the effort writing document?   Priority of projects?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R.e. GSBPM process model to allow other people to talk to each other; what we could do w/this, where do we put it so that it’s visible/promote; NAS workshop on transparency of federal statistics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 of pipeline already done (ESS, SHARE); add to functionality of existing things, maybe leverage these more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CESSDA question bank isn’t the same as a registry; **work on this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 awareness of DDI among other standards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community to benefit: researchers in institutions, infrastructure to support open science (e.g., OSF &amp; other existing tools)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want new buy in, most people attracted to this aren’t using DDI already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Copyright and licensing issues for questions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Summary of holes: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to ID holes in DDI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of issues to be addressed for each new tool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Inclusion of related standards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Registry models (Arofan):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CESSDA: centralized catalog w/centralized metadata store, harvests via OAI-PMH from various metadata stores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SDMX registry: can subscribe to notification events on updates in central system (or from distributed partners); concepts, code lists, metadata structures; don't support textual searchers; interfaces for interacting w/registry the same as for the distributed data stores (REST and SOAP)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Australian Bureau of Statistics: XMl metadata model; XML metadata model, code generation turns into web services functions; when come across a new kind of metadata, describe as XML and then automatically generate search interface; Distributed storage and centralized catalog for now, but moving to centralized storage; event-driven; versioning is important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IHSN survey catalog: open source example using DDI codebook,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Issues: subscription notification vs. harvesting, standard services interfaces; link between data and publications (DOI in publications are ideal; link to those who are working on this); different levels of access and associated metadata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Software available for registries: Eurostat, MTUK/MTUK (ask Pascal), ask ABS about MRR; worth looking into this more (even broader tools)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discuss these issues more broadly: AAPOR, official statistics, health sciences (public health, epidemiology), Wellcome Trust data forum (public health funder council), IHSN/World Bank, RDA, learn from DWB project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Kndefjgawi principles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pv59u6v4tg" w:id="8"/>
      <w:bookmarkEnd w:id="8"/>
      <w:r w:rsidDel="00000000" w:rsidR="00000000" w:rsidRPr="00000000">
        <w:rPr>
          <w:rtl w:val="0"/>
        </w:rPr>
        <w:t xml:space="preserve">Wednesday: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fsqg2mvvwwid" w:id="9"/>
      <w:bookmarkEnd w:id="9"/>
      <w:r w:rsidDel="00000000" w:rsidR="00000000" w:rsidRPr="00000000">
        <w:rPr>
          <w:rtl w:val="0"/>
        </w:rPr>
        <w:t xml:space="preserve">Thursday: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ln457smgkb7k" w:id="10"/>
      <w:bookmarkEnd w:id="10"/>
      <w:r w:rsidDel="00000000" w:rsidR="00000000" w:rsidRPr="00000000">
        <w:rPr>
          <w:rtl w:val="0"/>
        </w:rPr>
        <w:t xml:space="preserve">Friday: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