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D85" w:rsidRDefault="00DE7D85" w:rsidP="00B52C51">
      <w:pPr>
        <w:pStyle w:val="Title"/>
      </w:pPr>
      <w:r>
        <w:t>Funders, Managers, Lawyers, and Ethics Committees</w:t>
      </w:r>
    </w:p>
    <w:p w:rsidR="00DE7D85" w:rsidRDefault="00DE7D85">
      <w:r>
        <w:t xml:space="preserve">The interests of these groups are often outward facing, fitting into a larger research or statistical environment. They are also focusing on costs, benefits and resource demands. The mix of concerns is often defined by the organizational structure and the stability of that structure (is change anticipated </w:t>
      </w:r>
      <w:r w:rsidR="00B52C51">
        <w:t>soon</w:t>
      </w:r>
      <w:r>
        <w:t xml:space="preserve">). Because of this think that materials for creating </w:t>
      </w:r>
      <w:r w:rsidR="00B52C51">
        <w:t>instruction or presentations for these groups needs to be modular and allow the presenter to select and organize content as needed to fit the situation.</w:t>
      </w:r>
      <w:r>
        <w:t xml:space="preserve"> </w:t>
      </w:r>
    </w:p>
    <w:p w:rsidR="00B52C51" w:rsidRDefault="00B52C51">
      <w:r>
        <w:t>We looked at using the modeling approach of the GSBPM to organize the content, having identified concerns across the top and content modules below. Each content module could have sub-modules with examples that could be selected as appropriate. The presenter could select their own path through the content, covering the appropriate areas of concern, with the details needed by the recipients.</w:t>
      </w:r>
    </w:p>
    <w:p w:rsidR="00B52C51" w:rsidRDefault="00B52C51" w:rsidP="00B52C51">
      <w:pPr>
        <w:pStyle w:val="Heading1"/>
      </w:pPr>
      <w:r>
        <w:t>Identified areas of concern</w:t>
      </w:r>
    </w:p>
    <w:p w:rsidR="00B52C51" w:rsidRDefault="00B52C51" w:rsidP="00B52C51">
      <w:pPr>
        <w:pStyle w:val="ListParagraph"/>
        <w:numPr>
          <w:ilvl w:val="0"/>
          <w:numId w:val="1"/>
        </w:numPr>
      </w:pPr>
      <w:r>
        <w:t>Need to interact with a broader environment</w:t>
      </w:r>
    </w:p>
    <w:p w:rsidR="00B52C51" w:rsidRDefault="00B52C51" w:rsidP="00B52C51">
      <w:pPr>
        <w:pStyle w:val="ListParagraph"/>
        <w:numPr>
          <w:ilvl w:val="1"/>
          <w:numId w:val="1"/>
        </w:numPr>
      </w:pPr>
      <w:r>
        <w:t>Will DDI help or hinder interaction with related organizations</w:t>
      </w:r>
    </w:p>
    <w:p w:rsidR="00B52C51" w:rsidRDefault="00B52C51" w:rsidP="00B52C51">
      <w:pPr>
        <w:pStyle w:val="ListParagraph"/>
        <w:numPr>
          <w:ilvl w:val="1"/>
          <w:numId w:val="1"/>
        </w:numPr>
      </w:pPr>
      <w:r>
        <w:t>Need to share data/metadata with others</w:t>
      </w:r>
    </w:p>
    <w:p w:rsidR="00B52C51" w:rsidRDefault="00B52C51" w:rsidP="00B52C51">
      <w:pPr>
        <w:pStyle w:val="ListParagraph"/>
        <w:numPr>
          <w:ilvl w:val="1"/>
          <w:numId w:val="1"/>
        </w:numPr>
      </w:pPr>
      <w:r>
        <w:t>Need to interact with other metadata standards</w:t>
      </w:r>
    </w:p>
    <w:p w:rsidR="00B52C51" w:rsidRDefault="00B52C51" w:rsidP="00B52C51">
      <w:pPr>
        <w:pStyle w:val="ListParagraph"/>
        <w:numPr>
          <w:ilvl w:val="0"/>
          <w:numId w:val="1"/>
        </w:numPr>
      </w:pPr>
      <w:r>
        <w:t>Existing ideas about standards</w:t>
      </w:r>
    </w:p>
    <w:p w:rsidR="00B52C51" w:rsidRDefault="00B52C51" w:rsidP="00B52C51">
      <w:pPr>
        <w:pStyle w:val="ListParagraph"/>
        <w:numPr>
          <w:ilvl w:val="1"/>
          <w:numId w:val="1"/>
        </w:numPr>
      </w:pPr>
      <w:r>
        <w:t>One standard should be enough</w:t>
      </w:r>
    </w:p>
    <w:p w:rsidR="00B52C51" w:rsidRDefault="00B52C51" w:rsidP="00B52C51">
      <w:pPr>
        <w:pStyle w:val="ListParagraph"/>
        <w:numPr>
          <w:ilvl w:val="2"/>
          <w:numId w:val="1"/>
        </w:numPr>
      </w:pPr>
      <w:r>
        <w:t>“Dublin Core is enough for everything”</w:t>
      </w:r>
    </w:p>
    <w:p w:rsidR="00B52C51" w:rsidRDefault="00B52C51" w:rsidP="00B52C51">
      <w:pPr>
        <w:pStyle w:val="ListParagraph"/>
        <w:numPr>
          <w:ilvl w:val="2"/>
          <w:numId w:val="1"/>
        </w:numPr>
      </w:pPr>
      <w:r>
        <w:t>“If DDI doesn’t do everything I need why should I use it”</w:t>
      </w:r>
    </w:p>
    <w:p w:rsidR="00B52C51" w:rsidRDefault="00B52C51" w:rsidP="00B52C51">
      <w:pPr>
        <w:pStyle w:val="ListParagraph"/>
        <w:numPr>
          <w:ilvl w:val="1"/>
          <w:numId w:val="1"/>
        </w:numPr>
      </w:pPr>
      <w:r>
        <w:t>Community standards</w:t>
      </w:r>
    </w:p>
    <w:p w:rsidR="00B52C51" w:rsidRDefault="00356A11" w:rsidP="00B52C51">
      <w:pPr>
        <w:pStyle w:val="ListParagraph"/>
        <w:numPr>
          <w:ilvl w:val="2"/>
          <w:numId w:val="1"/>
        </w:numPr>
      </w:pPr>
      <w:r>
        <w:t>“We have to use GSIM”</w:t>
      </w:r>
    </w:p>
    <w:p w:rsidR="00356A11" w:rsidRDefault="00356A11" w:rsidP="00356A11">
      <w:pPr>
        <w:pStyle w:val="ListParagraph"/>
        <w:numPr>
          <w:ilvl w:val="1"/>
          <w:numId w:val="1"/>
        </w:numPr>
      </w:pPr>
      <w:r>
        <w:t>Conceptual models vs. implementation models</w:t>
      </w:r>
    </w:p>
    <w:p w:rsidR="00356A11" w:rsidRDefault="00356A11" w:rsidP="00356A11">
      <w:pPr>
        <w:pStyle w:val="ListParagraph"/>
        <w:numPr>
          <w:ilvl w:val="1"/>
          <w:numId w:val="1"/>
        </w:numPr>
      </w:pPr>
      <w:r>
        <w:t>Independents – why use a standard at all</w:t>
      </w:r>
    </w:p>
    <w:p w:rsidR="00356A11" w:rsidRDefault="00356A11" w:rsidP="00356A11">
      <w:pPr>
        <w:pStyle w:val="ListParagraph"/>
        <w:numPr>
          <w:ilvl w:val="2"/>
          <w:numId w:val="1"/>
        </w:numPr>
      </w:pPr>
      <w:r>
        <w:t>‘We’ll build our own”</w:t>
      </w:r>
    </w:p>
    <w:p w:rsidR="00356A11" w:rsidRDefault="00356A11" w:rsidP="00356A11">
      <w:pPr>
        <w:pStyle w:val="ListParagraph"/>
        <w:numPr>
          <w:ilvl w:val="0"/>
          <w:numId w:val="1"/>
        </w:numPr>
      </w:pPr>
      <w:r>
        <w:t>Areas of focus for the organization</w:t>
      </w:r>
    </w:p>
    <w:p w:rsidR="00356A11" w:rsidRDefault="00356A11" w:rsidP="00356A11">
      <w:pPr>
        <w:pStyle w:val="ListParagraph"/>
        <w:numPr>
          <w:ilvl w:val="1"/>
          <w:numId w:val="1"/>
        </w:numPr>
      </w:pPr>
      <w:r>
        <w:t>Legal requirements for content or management</w:t>
      </w:r>
    </w:p>
    <w:p w:rsidR="00356A11" w:rsidRDefault="00356A11" w:rsidP="00356A11">
      <w:pPr>
        <w:pStyle w:val="ListParagraph"/>
        <w:numPr>
          <w:ilvl w:val="1"/>
          <w:numId w:val="1"/>
        </w:numPr>
      </w:pPr>
      <w:r>
        <w:t>Preservation</w:t>
      </w:r>
    </w:p>
    <w:p w:rsidR="00356A11" w:rsidRDefault="00356A11" w:rsidP="00356A11">
      <w:pPr>
        <w:pStyle w:val="ListParagraph"/>
        <w:numPr>
          <w:ilvl w:val="1"/>
          <w:numId w:val="1"/>
        </w:numPr>
      </w:pPr>
      <w:r>
        <w:t>“Supporting research”</w:t>
      </w:r>
    </w:p>
    <w:p w:rsidR="00356A11" w:rsidRDefault="00356A11" w:rsidP="00356A11">
      <w:pPr>
        <w:pStyle w:val="ListParagraph"/>
        <w:numPr>
          <w:ilvl w:val="1"/>
          <w:numId w:val="1"/>
        </w:numPr>
      </w:pPr>
      <w:r>
        <w:t>“Access to data” – discovery and delivery</w:t>
      </w:r>
    </w:p>
    <w:p w:rsidR="00356A11" w:rsidRDefault="00356A11" w:rsidP="00356A11">
      <w:pPr>
        <w:pStyle w:val="ListParagraph"/>
        <w:numPr>
          <w:ilvl w:val="1"/>
          <w:numId w:val="1"/>
        </w:numPr>
      </w:pPr>
      <w:r>
        <w:t>Production and/or collection of data</w:t>
      </w:r>
    </w:p>
    <w:p w:rsidR="00356A11" w:rsidRDefault="00356A11" w:rsidP="00356A11">
      <w:pPr>
        <w:pStyle w:val="ListParagraph"/>
        <w:numPr>
          <w:ilvl w:val="2"/>
          <w:numId w:val="1"/>
        </w:numPr>
      </w:pPr>
      <w:r>
        <w:t>Metadata needs to do more than just be an added value</w:t>
      </w:r>
    </w:p>
    <w:p w:rsidR="00356A11" w:rsidRDefault="00356A11" w:rsidP="00356A11">
      <w:pPr>
        <w:pStyle w:val="ListParagraph"/>
        <w:numPr>
          <w:ilvl w:val="0"/>
          <w:numId w:val="1"/>
        </w:numPr>
      </w:pPr>
      <w:r>
        <w:t xml:space="preserve">Cost/Benefit </w:t>
      </w:r>
    </w:p>
    <w:p w:rsidR="00356A11" w:rsidRDefault="00356A11" w:rsidP="00356A11">
      <w:pPr>
        <w:pStyle w:val="ListParagraph"/>
        <w:numPr>
          <w:ilvl w:val="1"/>
          <w:numId w:val="1"/>
        </w:numPr>
      </w:pPr>
      <w:r>
        <w:t>What is the payoff for the organization</w:t>
      </w:r>
    </w:p>
    <w:p w:rsidR="00356A11" w:rsidRDefault="00356A11" w:rsidP="00356A11">
      <w:pPr>
        <w:pStyle w:val="ListParagraph"/>
        <w:numPr>
          <w:ilvl w:val="1"/>
          <w:numId w:val="1"/>
        </w:numPr>
      </w:pPr>
      <w:r>
        <w:t>Does it support itself (benefits equal or outweigh the costs)?</w:t>
      </w:r>
    </w:p>
    <w:p w:rsidR="00356A11" w:rsidRDefault="00356A11" w:rsidP="00356A11">
      <w:pPr>
        <w:pStyle w:val="ListParagraph"/>
        <w:numPr>
          <w:ilvl w:val="1"/>
          <w:numId w:val="1"/>
        </w:numPr>
      </w:pPr>
      <w:r>
        <w:t>Does it support the work of organizations supplying data?</w:t>
      </w:r>
    </w:p>
    <w:p w:rsidR="00356A11" w:rsidRDefault="00356A11" w:rsidP="00356A11">
      <w:pPr>
        <w:pStyle w:val="ListParagraph"/>
        <w:numPr>
          <w:ilvl w:val="0"/>
          <w:numId w:val="1"/>
        </w:numPr>
      </w:pPr>
      <w:r>
        <w:t>Implementation requirements</w:t>
      </w:r>
    </w:p>
    <w:p w:rsidR="00356A11" w:rsidRDefault="00356A11" w:rsidP="00356A11">
      <w:pPr>
        <w:pStyle w:val="ListParagraph"/>
        <w:numPr>
          <w:ilvl w:val="1"/>
          <w:numId w:val="1"/>
        </w:numPr>
      </w:pPr>
      <w:r>
        <w:t>Process change</w:t>
      </w:r>
    </w:p>
    <w:p w:rsidR="00356A11" w:rsidRDefault="00356A11" w:rsidP="00356A11">
      <w:pPr>
        <w:pStyle w:val="ListParagraph"/>
        <w:numPr>
          <w:ilvl w:val="1"/>
          <w:numId w:val="1"/>
        </w:numPr>
      </w:pPr>
      <w:r>
        <w:t>Infrastructure change</w:t>
      </w:r>
    </w:p>
    <w:tbl>
      <w:tblPr>
        <w:tblStyle w:val="TableGrid"/>
        <w:tblW w:w="0" w:type="auto"/>
        <w:tblLook w:val="04A0" w:firstRow="1" w:lastRow="0" w:firstColumn="1" w:lastColumn="0" w:noHBand="0" w:noVBand="1"/>
      </w:tblPr>
      <w:tblGrid>
        <w:gridCol w:w="1538"/>
        <w:gridCol w:w="1539"/>
        <w:gridCol w:w="1531"/>
        <w:gridCol w:w="1547"/>
        <w:gridCol w:w="1536"/>
        <w:gridCol w:w="1659"/>
      </w:tblGrid>
      <w:tr w:rsidR="003F0B02" w:rsidTr="00763E9F">
        <w:tc>
          <w:tcPr>
            <w:tcW w:w="1558" w:type="dxa"/>
            <w:shd w:val="clear" w:color="auto" w:fill="D9D9D9" w:themeFill="background1" w:themeFillShade="D9"/>
          </w:tcPr>
          <w:p w:rsidR="00356A11" w:rsidRDefault="00356A11" w:rsidP="00356A11">
            <w:r>
              <w:lastRenderedPageBreak/>
              <w:t>What is DDI?</w:t>
            </w:r>
          </w:p>
        </w:tc>
        <w:tc>
          <w:tcPr>
            <w:tcW w:w="1558" w:type="dxa"/>
            <w:shd w:val="clear" w:color="auto" w:fill="D9D9D9" w:themeFill="background1" w:themeFillShade="D9"/>
          </w:tcPr>
          <w:p w:rsidR="00356A11" w:rsidRDefault="00356A11" w:rsidP="00356A11">
            <w:r>
              <w:t>Environment</w:t>
            </w:r>
          </w:p>
        </w:tc>
        <w:tc>
          <w:tcPr>
            <w:tcW w:w="1558" w:type="dxa"/>
            <w:shd w:val="clear" w:color="auto" w:fill="D9D9D9" w:themeFill="background1" w:themeFillShade="D9"/>
          </w:tcPr>
          <w:p w:rsidR="00356A11" w:rsidRDefault="00356A11" w:rsidP="00356A11">
            <w:r>
              <w:t>Other standards</w:t>
            </w:r>
          </w:p>
        </w:tc>
        <w:tc>
          <w:tcPr>
            <w:tcW w:w="1558" w:type="dxa"/>
            <w:shd w:val="clear" w:color="auto" w:fill="D9D9D9" w:themeFill="background1" w:themeFillShade="D9"/>
          </w:tcPr>
          <w:p w:rsidR="00356A11" w:rsidRDefault="00356A11" w:rsidP="00356A11">
            <w:r>
              <w:t>Focus of Organization</w:t>
            </w:r>
          </w:p>
        </w:tc>
        <w:tc>
          <w:tcPr>
            <w:tcW w:w="1559" w:type="dxa"/>
            <w:shd w:val="clear" w:color="auto" w:fill="D9D9D9" w:themeFill="background1" w:themeFillShade="D9"/>
          </w:tcPr>
          <w:p w:rsidR="00356A11" w:rsidRDefault="00356A11" w:rsidP="00356A11">
            <w:r>
              <w:t>Cost / Benefit</w:t>
            </w:r>
          </w:p>
        </w:tc>
        <w:tc>
          <w:tcPr>
            <w:tcW w:w="1559" w:type="dxa"/>
            <w:shd w:val="clear" w:color="auto" w:fill="D9D9D9" w:themeFill="background1" w:themeFillShade="D9"/>
          </w:tcPr>
          <w:p w:rsidR="00356A11" w:rsidRDefault="00356A11" w:rsidP="00356A11">
            <w:r>
              <w:t>Implementation requirements</w:t>
            </w:r>
          </w:p>
        </w:tc>
      </w:tr>
      <w:tr w:rsidR="003F0B02" w:rsidTr="00763E9F">
        <w:tc>
          <w:tcPr>
            <w:tcW w:w="1558" w:type="dxa"/>
          </w:tcPr>
          <w:p w:rsidR="00356A11" w:rsidRDefault="003F0B02" w:rsidP="00356A11">
            <w:r>
              <w:t>Purpose</w:t>
            </w:r>
          </w:p>
        </w:tc>
        <w:tc>
          <w:tcPr>
            <w:tcW w:w="1558" w:type="dxa"/>
          </w:tcPr>
          <w:p w:rsidR="00356A11" w:rsidRDefault="003F0B02" w:rsidP="00356A11">
            <w:r>
              <w:t>Available standards</w:t>
            </w:r>
          </w:p>
        </w:tc>
        <w:tc>
          <w:tcPr>
            <w:tcW w:w="1558" w:type="dxa"/>
          </w:tcPr>
          <w:p w:rsidR="00356A11" w:rsidRDefault="003F0B02" w:rsidP="00356A11">
            <w:r>
              <w:t>Dublin Core (other bibliographic standards)</w:t>
            </w:r>
          </w:p>
        </w:tc>
        <w:tc>
          <w:tcPr>
            <w:tcW w:w="1558" w:type="dxa"/>
          </w:tcPr>
          <w:p w:rsidR="00356A11" w:rsidRDefault="003F0B02" w:rsidP="00356A11">
            <w:r>
              <w:t>Data production / capture</w:t>
            </w:r>
          </w:p>
        </w:tc>
        <w:tc>
          <w:tcPr>
            <w:tcW w:w="1559" w:type="dxa"/>
          </w:tcPr>
          <w:p w:rsidR="00356A11" w:rsidRDefault="003F0B02" w:rsidP="00356A11">
            <w:r>
              <w:t>Short term costs / benefits</w:t>
            </w:r>
          </w:p>
        </w:tc>
        <w:tc>
          <w:tcPr>
            <w:tcW w:w="1559" w:type="dxa"/>
          </w:tcPr>
          <w:p w:rsidR="00356A11" w:rsidRDefault="003F0B02" w:rsidP="00356A11">
            <w:r>
              <w:t>Infrastructure requirements</w:t>
            </w:r>
          </w:p>
        </w:tc>
      </w:tr>
      <w:tr w:rsidR="003F0B02" w:rsidTr="00763E9F">
        <w:tc>
          <w:tcPr>
            <w:tcW w:w="1558" w:type="dxa"/>
          </w:tcPr>
          <w:p w:rsidR="00356A11" w:rsidRDefault="003F0B02" w:rsidP="00356A11">
            <w:r>
              <w:t>Coverage</w:t>
            </w:r>
          </w:p>
        </w:tc>
        <w:tc>
          <w:tcPr>
            <w:tcW w:w="1558" w:type="dxa"/>
          </w:tcPr>
          <w:p w:rsidR="00356A11" w:rsidRDefault="003F0B02" w:rsidP="00356A11">
            <w:r>
              <w:t>Interaction with other standards</w:t>
            </w:r>
          </w:p>
        </w:tc>
        <w:tc>
          <w:tcPr>
            <w:tcW w:w="1558" w:type="dxa"/>
          </w:tcPr>
          <w:p w:rsidR="00356A11" w:rsidRDefault="003F0B02" w:rsidP="00356A11">
            <w:r>
              <w:t>GSIM</w:t>
            </w:r>
          </w:p>
        </w:tc>
        <w:tc>
          <w:tcPr>
            <w:tcW w:w="1558" w:type="dxa"/>
          </w:tcPr>
          <w:p w:rsidR="00356A11" w:rsidRDefault="003F0B02" w:rsidP="00356A11">
            <w:r>
              <w:t>Dissemination</w:t>
            </w:r>
          </w:p>
        </w:tc>
        <w:tc>
          <w:tcPr>
            <w:tcW w:w="1559" w:type="dxa"/>
          </w:tcPr>
          <w:p w:rsidR="00356A11" w:rsidRDefault="003F0B02" w:rsidP="00356A11">
            <w:r>
              <w:t>Payoffs of metadata management</w:t>
            </w:r>
          </w:p>
        </w:tc>
        <w:tc>
          <w:tcPr>
            <w:tcW w:w="1559" w:type="dxa"/>
          </w:tcPr>
          <w:p w:rsidR="00356A11" w:rsidRDefault="003F0B02" w:rsidP="00356A11">
            <w:r>
              <w:t>Changes in business processes</w:t>
            </w:r>
          </w:p>
        </w:tc>
      </w:tr>
      <w:tr w:rsidR="003F0B02" w:rsidTr="00763E9F">
        <w:tc>
          <w:tcPr>
            <w:tcW w:w="1558" w:type="dxa"/>
          </w:tcPr>
          <w:p w:rsidR="00356A11" w:rsidRDefault="003F0B02" w:rsidP="00356A11">
            <w:r>
              <w:t>Position within a range of standards</w:t>
            </w:r>
          </w:p>
        </w:tc>
        <w:tc>
          <w:tcPr>
            <w:tcW w:w="1558" w:type="dxa"/>
          </w:tcPr>
          <w:p w:rsidR="00356A11" w:rsidRDefault="003F0B02" w:rsidP="00356A11">
            <w:r>
              <w:t>Legal requirements</w:t>
            </w:r>
          </w:p>
        </w:tc>
        <w:tc>
          <w:tcPr>
            <w:tcW w:w="1558" w:type="dxa"/>
          </w:tcPr>
          <w:p w:rsidR="00356A11" w:rsidRDefault="003F0B02" w:rsidP="00356A11">
            <w:r>
              <w:t>Geographic</w:t>
            </w:r>
          </w:p>
        </w:tc>
        <w:tc>
          <w:tcPr>
            <w:tcW w:w="1558" w:type="dxa"/>
          </w:tcPr>
          <w:p w:rsidR="00356A11" w:rsidRDefault="003F0B02" w:rsidP="00356A11">
            <w:r>
              <w:t>Preservation</w:t>
            </w:r>
          </w:p>
        </w:tc>
        <w:tc>
          <w:tcPr>
            <w:tcW w:w="1559" w:type="dxa"/>
          </w:tcPr>
          <w:p w:rsidR="00356A11" w:rsidRDefault="003F0B02" w:rsidP="00356A11">
            <w:r>
              <w:t>Benefits of metadata reuse</w:t>
            </w:r>
          </w:p>
        </w:tc>
        <w:tc>
          <w:tcPr>
            <w:tcW w:w="1559" w:type="dxa"/>
          </w:tcPr>
          <w:p w:rsidR="00356A11" w:rsidRDefault="003F0B02" w:rsidP="00356A11">
            <w:r>
              <w:t>Training</w:t>
            </w:r>
          </w:p>
        </w:tc>
      </w:tr>
      <w:tr w:rsidR="003F0B02" w:rsidTr="00763E9F">
        <w:tc>
          <w:tcPr>
            <w:tcW w:w="1558" w:type="dxa"/>
          </w:tcPr>
          <w:p w:rsidR="00356A11" w:rsidRDefault="003F0B02" w:rsidP="00356A11">
            <w:r>
              <w:t>Management of metadata</w:t>
            </w:r>
          </w:p>
        </w:tc>
        <w:tc>
          <w:tcPr>
            <w:tcW w:w="1558" w:type="dxa"/>
          </w:tcPr>
          <w:p w:rsidR="00356A11" w:rsidRDefault="003F0B02" w:rsidP="00356A11">
            <w:r>
              <w:t>Value of standards</w:t>
            </w:r>
          </w:p>
        </w:tc>
        <w:tc>
          <w:tcPr>
            <w:tcW w:w="1558" w:type="dxa"/>
          </w:tcPr>
          <w:p w:rsidR="00356A11" w:rsidRDefault="003F0B02" w:rsidP="00356A11">
            <w:r>
              <w:t>Related fields</w:t>
            </w:r>
          </w:p>
        </w:tc>
        <w:tc>
          <w:tcPr>
            <w:tcW w:w="1558" w:type="dxa"/>
          </w:tcPr>
          <w:p w:rsidR="00356A11" w:rsidRDefault="003F0B02" w:rsidP="00356A11">
            <w:r>
              <w:t>Support of research</w:t>
            </w:r>
          </w:p>
        </w:tc>
        <w:tc>
          <w:tcPr>
            <w:tcW w:w="1559" w:type="dxa"/>
          </w:tcPr>
          <w:p w:rsidR="00356A11" w:rsidRDefault="003F0B02" w:rsidP="00356A11">
            <w:r>
              <w:t>Selection of content to use</w:t>
            </w:r>
          </w:p>
        </w:tc>
        <w:tc>
          <w:tcPr>
            <w:tcW w:w="1559" w:type="dxa"/>
          </w:tcPr>
          <w:p w:rsidR="00356A11" w:rsidRDefault="003F0B02" w:rsidP="00356A11">
            <w:r>
              <w:t>Staging</w:t>
            </w:r>
          </w:p>
        </w:tc>
      </w:tr>
      <w:tr w:rsidR="00763E9F" w:rsidTr="00763E9F">
        <w:tc>
          <w:tcPr>
            <w:tcW w:w="1558" w:type="dxa"/>
          </w:tcPr>
          <w:p w:rsidR="003F0B02" w:rsidRDefault="003F0B02" w:rsidP="00356A11">
            <w:r>
              <w:t>Reuse of metadata</w:t>
            </w:r>
          </w:p>
        </w:tc>
        <w:tc>
          <w:tcPr>
            <w:tcW w:w="1558" w:type="dxa"/>
          </w:tcPr>
          <w:p w:rsidR="003F0B02" w:rsidRDefault="003F0B02" w:rsidP="00356A11"/>
        </w:tc>
        <w:tc>
          <w:tcPr>
            <w:tcW w:w="1558" w:type="dxa"/>
          </w:tcPr>
          <w:p w:rsidR="003F0B02" w:rsidRDefault="003F0B02" w:rsidP="00356A11"/>
        </w:tc>
        <w:tc>
          <w:tcPr>
            <w:tcW w:w="1558" w:type="dxa"/>
          </w:tcPr>
          <w:p w:rsidR="003F0B02" w:rsidRDefault="003F0B02" w:rsidP="00356A11"/>
        </w:tc>
        <w:tc>
          <w:tcPr>
            <w:tcW w:w="1559" w:type="dxa"/>
          </w:tcPr>
          <w:p w:rsidR="003F0B02" w:rsidRDefault="003F0B02" w:rsidP="00356A11"/>
        </w:tc>
        <w:tc>
          <w:tcPr>
            <w:tcW w:w="1559" w:type="dxa"/>
          </w:tcPr>
          <w:p w:rsidR="003F0B02" w:rsidRDefault="003F0B02" w:rsidP="00356A11"/>
        </w:tc>
      </w:tr>
    </w:tbl>
    <w:p w:rsidR="00356A11" w:rsidRPr="00B52C51" w:rsidRDefault="00356A11" w:rsidP="00356A11"/>
    <w:p w:rsidR="00763E9F" w:rsidRDefault="00763E9F">
      <w:r>
        <w:t>Each square would have one or more sets of content related to the topic as well as examples from different organizational settings that could be selected.</w:t>
      </w:r>
    </w:p>
    <w:p w:rsidR="00763E9F" w:rsidRDefault="00763E9F" w:rsidP="00763E9F">
      <w:pPr>
        <w:pStyle w:val="Heading1"/>
      </w:pPr>
      <w:r>
        <w:t>Examples of content:</w:t>
      </w:r>
    </w:p>
    <w:p w:rsidR="00763E9F" w:rsidRDefault="00763E9F" w:rsidP="00763E9F">
      <w:pPr>
        <w:pStyle w:val="ListParagraph"/>
        <w:numPr>
          <w:ilvl w:val="0"/>
          <w:numId w:val="2"/>
        </w:numPr>
      </w:pPr>
      <w:r>
        <w:t>DDI is more than just data description</w:t>
      </w:r>
    </w:p>
    <w:p w:rsidR="00763E9F" w:rsidRDefault="00763E9F" w:rsidP="00763E9F">
      <w:pPr>
        <w:pStyle w:val="ListParagraph"/>
        <w:numPr>
          <w:ilvl w:val="1"/>
          <w:numId w:val="2"/>
        </w:numPr>
      </w:pPr>
      <w:r>
        <w:t>Inform data quality</w:t>
      </w:r>
    </w:p>
    <w:p w:rsidR="00763E9F" w:rsidRDefault="00763E9F" w:rsidP="00763E9F">
      <w:pPr>
        <w:pStyle w:val="ListParagraph"/>
        <w:numPr>
          <w:ilvl w:val="1"/>
          <w:numId w:val="2"/>
        </w:numPr>
      </w:pPr>
      <w:r>
        <w:t>Capture or drive a process</w:t>
      </w:r>
    </w:p>
    <w:p w:rsidR="00763E9F" w:rsidRDefault="00763E9F" w:rsidP="00763E9F">
      <w:pPr>
        <w:pStyle w:val="ListParagraph"/>
        <w:numPr>
          <w:ilvl w:val="1"/>
          <w:numId w:val="2"/>
        </w:numPr>
      </w:pPr>
      <w:r>
        <w:t>Reuse content for quality control, linking over time and between sources</w:t>
      </w:r>
    </w:p>
    <w:p w:rsidR="00763E9F" w:rsidRDefault="00763E9F" w:rsidP="00763E9F">
      <w:pPr>
        <w:pStyle w:val="ListParagraph"/>
        <w:numPr>
          <w:ilvl w:val="0"/>
          <w:numId w:val="2"/>
        </w:numPr>
      </w:pPr>
      <w:r>
        <w:t>DDI is designed to work well with other standards</w:t>
      </w:r>
    </w:p>
    <w:p w:rsidR="00763E9F" w:rsidRDefault="00763E9F" w:rsidP="00763E9F">
      <w:pPr>
        <w:pStyle w:val="ListParagraph"/>
        <w:numPr>
          <w:ilvl w:val="1"/>
          <w:numId w:val="2"/>
        </w:numPr>
      </w:pPr>
      <w:r>
        <w:t>Handshake with geographic standards</w:t>
      </w:r>
    </w:p>
    <w:p w:rsidR="00763E9F" w:rsidRDefault="00763E9F" w:rsidP="00763E9F">
      <w:pPr>
        <w:pStyle w:val="ListParagraph"/>
        <w:numPr>
          <w:ilvl w:val="1"/>
          <w:numId w:val="2"/>
        </w:numPr>
      </w:pPr>
      <w:r>
        <w:t>Common content with environmental and health data</w:t>
      </w:r>
    </w:p>
    <w:p w:rsidR="00763E9F" w:rsidRDefault="00763E9F" w:rsidP="00763E9F">
      <w:pPr>
        <w:pStyle w:val="ListParagraph"/>
        <w:numPr>
          <w:ilvl w:val="1"/>
          <w:numId w:val="2"/>
        </w:numPr>
      </w:pPr>
      <w:r>
        <w:t>Overlap with Dublin Core – complete mapping</w:t>
      </w:r>
    </w:p>
    <w:p w:rsidR="00763E9F" w:rsidRDefault="00763E9F" w:rsidP="00763E9F">
      <w:pPr>
        <w:pStyle w:val="ListParagraph"/>
        <w:numPr>
          <w:ilvl w:val="1"/>
          <w:numId w:val="2"/>
        </w:numPr>
      </w:pPr>
      <w:r>
        <w:t>Implementation standard for GSIM</w:t>
      </w:r>
    </w:p>
    <w:p w:rsidR="00763E9F" w:rsidRDefault="00763E9F" w:rsidP="00763E9F">
      <w:pPr>
        <w:pStyle w:val="ListParagraph"/>
        <w:numPr>
          <w:ilvl w:val="0"/>
          <w:numId w:val="2"/>
        </w:numPr>
      </w:pPr>
      <w:r>
        <w:t>Supports metadata over time</w:t>
      </w:r>
    </w:p>
    <w:p w:rsidR="00763E9F" w:rsidRDefault="00763E9F" w:rsidP="00763E9F">
      <w:pPr>
        <w:pStyle w:val="ListParagraph"/>
        <w:numPr>
          <w:ilvl w:val="1"/>
          <w:numId w:val="2"/>
        </w:numPr>
      </w:pPr>
      <w:r>
        <w:t>Item level versioning</w:t>
      </w:r>
    </w:p>
    <w:p w:rsidR="00763E9F" w:rsidRPr="00763E9F" w:rsidRDefault="00763E9F" w:rsidP="00763E9F">
      <w:pPr>
        <w:pStyle w:val="ListParagraph"/>
        <w:numPr>
          <w:ilvl w:val="1"/>
          <w:numId w:val="2"/>
        </w:numPr>
      </w:pPr>
      <w:r>
        <w:t>Supported but not required</w:t>
      </w:r>
      <w:bookmarkStart w:id="0" w:name="_GoBack"/>
      <w:bookmarkEnd w:id="0"/>
    </w:p>
    <w:p w:rsidR="00B52C51" w:rsidRDefault="00B52C51" w:rsidP="00763E9F">
      <w:pPr>
        <w:ind w:left="360"/>
      </w:pPr>
    </w:p>
    <w:sectPr w:rsidR="00B52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C73" w:rsidRDefault="003A5C73" w:rsidP="00763E9F">
      <w:pPr>
        <w:spacing w:after="0" w:line="240" w:lineRule="auto"/>
      </w:pPr>
      <w:r>
        <w:separator/>
      </w:r>
    </w:p>
  </w:endnote>
  <w:endnote w:type="continuationSeparator" w:id="0">
    <w:p w:rsidR="003A5C73" w:rsidRDefault="003A5C73" w:rsidP="0076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C73" w:rsidRDefault="003A5C73" w:rsidP="00763E9F">
      <w:pPr>
        <w:spacing w:after="0" w:line="240" w:lineRule="auto"/>
      </w:pPr>
      <w:r>
        <w:separator/>
      </w:r>
    </w:p>
  </w:footnote>
  <w:footnote w:type="continuationSeparator" w:id="0">
    <w:p w:rsidR="003A5C73" w:rsidRDefault="003A5C73" w:rsidP="0076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553A"/>
    <w:multiLevelType w:val="hybridMultilevel"/>
    <w:tmpl w:val="914C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447A0"/>
    <w:multiLevelType w:val="hybridMultilevel"/>
    <w:tmpl w:val="FE9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85"/>
    <w:rsid w:val="00356A11"/>
    <w:rsid w:val="003A5C73"/>
    <w:rsid w:val="003F0B02"/>
    <w:rsid w:val="00763E9F"/>
    <w:rsid w:val="00B52C51"/>
    <w:rsid w:val="00DE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5721"/>
  <w15:chartTrackingRefBased/>
  <w15:docId w15:val="{AAC564C6-9A7D-4779-80B8-B93E8921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2C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2C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C5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52C5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52C51"/>
    <w:pPr>
      <w:ind w:left="720"/>
      <w:contextualSpacing/>
    </w:pPr>
  </w:style>
  <w:style w:type="table" w:styleId="TableGrid">
    <w:name w:val="Table Grid"/>
    <w:basedOn w:val="TableNormal"/>
    <w:uiPriority w:val="39"/>
    <w:rsid w:val="003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F0B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63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E9F"/>
  </w:style>
  <w:style w:type="paragraph" w:styleId="Footer">
    <w:name w:val="footer"/>
    <w:basedOn w:val="Normal"/>
    <w:link w:val="FooterChar"/>
    <w:uiPriority w:val="99"/>
    <w:unhideWhenUsed/>
    <w:rsid w:val="00763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Wendy L Thomas</cp:lastModifiedBy>
  <cp:revision>1</cp:revision>
  <dcterms:created xsi:type="dcterms:W3CDTF">2018-09-24T13:54:00Z</dcterms:created>
  <dcterms:modified xsi:type="dcterms:W3CDTF">2018-09-24T14:44:00Z</dcterms:modified>
</cp:coreProperties>
</file>