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2A127" w14:textId="0501F5A0" w:rsidR="00E71EB2" w:rsidRPr="00664976" w:rsidRDefault="00100D58" w:rsidP="00986BA1">
      <w:pPr>
        <w:pStyle w:val="Tittel"/>
        <w:jc w:val="center"/>
      </w:pPr>
      <w:r w:rsidRPr="00664976">
        <w:t>Documenting Data Structures</w:t>
      </w:r>
    </w:p>
    <w:p w14:paraId="132D2B6A" w14:textId="624E23A1" w:rsidR="00100D58" w:rsidRDefault="00986BA1" w:rsidP="00100D58">
      <w:pPr>
        <w:pStyle w:val="Undertittel"/>
      </w:pPr>
      <w:r>
        <w:t xml:space="preserve">Applying the </w:t>
      </w:r>
      <w:r w:rsidR="00100D58">
        <w:t xml:space="preserve">DDI 4 Data Description </w:t>
      </w:r>
      <w:r>
        <w:t>to</w:t>
      </w:r>
      <w:r w:rsidR="00100D58">
        <w:t xml:space="preserve"> </w:t>
      </w:r>
      <w:r w:rsidR="00C363FA">
        <w:t>Various</w:t>
      </w:r>
      <w:r w:rsidR="00100D58" w:rsidRPr="00100D58">
        <w:t xml:space="preserve"> Types of Data Structures</w:t>
      </w:r>
    </w:p>
    <w:p w14:paraId="46E7379B" w14:textId="090FF224" w:rsidR="00100D58" w:rsidRDefault="007A7523" w:rsidP="00100D58">
      <w:r>
        <w:t>Draft 2019-04-2</w:t>
      </w:r>
      <w:r w:rsidR="00986BA1">
        <w:t>6</w:t>
      </w:r>
    </w:p>
    <w:p w14:paraId="43C90BD8" w14:textId="71A98355" w:rsidR="00986BA1" w:rsidRDefault="00986BA1" w:rsidP="00986BA1">
      <w:pPr>
        <w:pStyle w:val="Overskrift1"/>
        <w:numPr>
          <w:ilvl w:val="0"/>
          <w:numId w:val="17"/>
        </w:numPr>
      </w:pPr>
      <w:r>
        <w:t>Overview</w:t>
      </w:r>
    </w:p>
    <w:p w14:paraId="2F4D14B2" w14:textId="77777777" w:rsidR="00C363FA" w:rsidRDefault="00C363FA" w:rsidP="00100D58">
      <w:r>
        <w:t xml:space="preserve">The DDI 4 Data Description provides the basis for describing a broad range of data structures. </w:t>
      </w:r>
    </w:p>
    <w:p w14:paraId="3B1FACE8" w14:textId="77777777" w:rsidR="00100D58" w:rsidRDefault="00100D58" w:rsidP="00100D58">
      <w:r>
        <w:t>This document describes the general approach which DDI 4 is taking, and then goes through the details for a selected set of data structures.</w:t>
      </w:r>
      <w:r w:rsidR="00C363FA">
        <w:t xml:space="preserve"> </w:t>
      </w:r>
      <w:r w:rsidR="00E54EC9">
        <w:t>The goal for DDI is</w:t>
      </w:r>
      <w:r w:rsidR="00C363FA">
        <w:t xml:space="preserve"> to describe various data structures, both leg</w:t>
      </w:r>
      <w:r w:rsidR="00E54EC9">
        <w:t>acy like rectangular data sets, multi</w:t>
      </w:r>
      <w:r w:rsidR="0038432C">
        <w:t>-dimensional data, event data,</w:t>
      </w:r>
      <w:r w:rsidR="00E54EC9">
        <w:t xml:space="preserve"> also </w:t>
      </w:r>
      <w:r w:rsidR="00C363FA" w:rsidRPr="00E54EC9">
        <w:t xml:space="preserve">new ones </w:t>
      </w:r>
      <w:r w:rsidR="00E214F5" w:rsidRPr="00E54EC9">
        <w:t xml:space="preserve">like </w:t>
      </w:r>
      <w:r w:rsidR="00C363FA" w:rsidRPr="00E54EC9">
        <w:t>data streams or data lakes</w:t>
      </w:r>
      <w:r w:rsidR="00C363FA">
        <w:t>. The approach is independent from a specific domain.</w:t>
      </w:r>
    </w:p>
    <w:p w14:paraId="49391B9E" w14:textId="77777777" w:rsidR="00100D58" w:rsidRDefault="00100D58" w:rsidP="00100D58">
      <w:r>
        <w:t>The purpose of this document is the following:</w:t>
      </w:r>
    </w:p>
    <w:p w14:paraId="2EE56659" w14:textId="440FB218" w:rsidR="00100D58" w:rsidRDefault="00100D58" w:rsidP="00100D58">
      <w:pPr>
        <w:pStyle w:val="Listeavsnitt"/>
        <w:numPr>
          <w:ilvl w:val="0"/>
          <w:numId w:val="1"/>
        </w:numPr>
      </w:pPr>
      <w:r>
        <w:t xml:space="preserve">Documentation of </w:t>
      </w:r>
      <w:r w:rsidR="00B31B7D">
        <w:t xml:space="preserve">things that the </w:t>
      </w:r>
      <w:r>
        <w:t>DDI 4 Data Description</w:t>
      </w:r>
      <w:r w:rsidR="00B31B7D">
        <w:t xml:space="preserve"> can handle</w:t>
      </w:r>
      <w:r w:rsidR="00986BA1">
        <w:t>.</w:t>
      </w:r>
    </w:p>
    <w:p w14:paraId="293014D8" w14:textId="77777777" w:rsidR="00986BA1" w:rsidRDefault="00986BA1" w:rsidP="00986BA1">
      <w:pPr>
        <w:pStyle w:val="Listeavsnitt"/>
      </w:pPr>
    </w:p>
    <w:p w14:paraId="32C28183" w14:textId="66000764" w:rsidR="00986BA1" w:rsidRDefault="00100D58" w:rsidP="005B6763">
      <w:pPr>
        <w:pStyle w:val="Listeavsnitt"/>
        <w:numPr>
          <w:ilvl w:val="0"/>
          <w:numId w:val="1"/>
        </w:numPr>
      </w:pPr>
      <w:r>
        <w:t>Communication of t</w:t>
      </w:r>
      <w:r w:rsidR="0038432C">
        <w:t>he DDI 4 Data Description to</w:t>
      </w:r>
      <w:r>
        <w:t xml:space="preserve"> people involved in the DDI 4 development and to the broader DDI community</w:t>
      </w:r>
      <w:r w:rsidR="00986BA1">
        <w:t>.</w:t>
      </w:r>
    </w:p>
    <w:p w14:paraId="24963D83" w14:textId="77777777" w:rsidR="00986BA1" w:rsidRDefault="00986BA1" w:rsidP="00986BA1">
      <w:pPr>
        <w:pStyle w:val="Listeavsnitt"/>
      </w:pPr>
    </w:p>
    <w:p w14:paraId="1E363A43" w14:textId="20092B8E" w:rsidR="00100D58" w:rsidRDefault="00100D58" w:rsidP="00100D58">
      <w:pPr>
        <w:pStyle w:val="Listeavsnitt"/>
        <w:numPr>
          <w:ilvl w:val="0"/>
          <w:numId w:val="1"/>
        </w:numPr>
      </w:pPr>
      <w:r>
        <w:t xml:space="preserve">Analyzing the current DDI 4 model in order to detect possible gaps and to describe requirements for </w:t>
      </w:r>
      <w:r w:rsidR="00B677AF">
        <w:t xml:space="preserve">the </w:t>
      </w:r>
      <w:r>
        <w:t>refinement of the model</w:t>
      </w:r>
      <w:r w:rsidR="00986BA1">
        <w:t xml:space="preserve"> in the MRT project around DDI 4 Core.</w:t>
      </w:r>
    </w:p>
    <w:p w14:paraId="2165EE63" w14:textId="73EB7876" w:rsidR="00100D58" w:rsidRDefault="00C363FA" w:rsidP="00986BA1">
      <w:pPr>
        <w:pStyle w:val="Overskrift1"/>
        <w:numPr>
          <w:ilvl w:val="0"/>
          <w:numId w:val="17"/>
        </w:numPr>
      </w:pPr>
      <w:r>
        <w:t>DDI 4</w:t>
      </w:r>
      <w:r w:rsidR="00986BA1">
        <w:t>’s General Approach to</w:t>
      </w:r>
      <w:r>
        <w:t xml:space="preserve"> Data Description</w:t>
      </w:r>
    </w:p>
    <w:p w14:paraId="5E7721D5" w14:textId="46470B97" w:rsidR="00793CD6" w:rsidRDefault="00C363FA" w:rsidP="00C363FA">
      <w:r>
        <w:t>The DDI 4 Data Description is based</w:t>
      </w:r>
      <w:r w:rsidR="00986BA1">
        <w:t xml:space="preserve"> at the core</w:t>
      </w:r>
      <w:r>
        <w:t xml:space="preserve"> on the description of a single datum or data cell. </w:t>
      </w:r>
    </w:p>
    <w:p w14:paraId="1B59C85D" w14:textId="7752ACFB" w:rsidR="00C363FA" w:rsidRDefault="00032051" w:rsidP="00C363FA">
      <w:pPr>
        <w:rPr>
          <w:noProof/>
          <w:lang w:eastAsia="nb-NO"/>
        </w:rPr>
      </w:pPr>
      <w:r>
        <w:t>A D</w:t>
      </w:r>
      <w:r w:rsidR="00793CD6">
        <w:t>atum, like</w:t>
      </w:r>
      <w:r>
        <w:t xml:space="preserve"> for example ‘73,3’ in figure 1</w:t>
      </w:r>
      <w:r w:rsidR="00793CD6">
        <w:t xml:space="preserve"> belo</w:t>
      </w:r>
      <w:r w:rsidR="0038432C">
        <w:t>w, is basically</w:t>
      </w:r>
      <w:r w:rsidR="00793CD6">
        <w:t xml:space="preserve"> a value</w:t>
      </w:r>
      <w:r w:rsidR="00CD18AB">
        <w:t xml:space="preserve"> that r</w:t>
      </w:r>
      <w:r w:rsidR="00793CD6">
        <w:t>ep</w:t>
      </w:r>
      <w:r w:rsidR="00CD18AB">
        <w:t>resents</w:t>
      </w:r>
      <w:r w:rsidR="00793CD6">
        <w:t xml:space="preserve"> an instance of data that ha</w:t>
      </w:r>
      <w:r w:rsidR="00986BA1">
        <w:t>s</w:t>
      </w:r>
      <w:r w:rsidR="00793CD6">
        <w:t xml:space="preserve"> been collected, derived, scraped</w:t>
      </w:r>
      <w:r w:rsidR="00986BA1">
        <w:t>,</w:t>
      </w:r>
      <w:r w:rsidR="00793CD6">
        <w:t xml:space="preserve"> etc.</w:t>
      </w:r>
      <w:r>
        <w:t xml:space="preserve"> A D</w:t>
      </w:r>
      <w:r w:rsidR="00CD18AB">
        <w:t xml:space="preserve">atum </w:t>
      </w:r>
      <w:r w:rsidR="001D282C">
        <w:t>has a meaning and populates</w:t>
      </w:r>
      <w:r w:rsidR="00CD18AB">
        <w:t xml:space="preserve"> a cell of a </w:t>
      </w:r>
      <w:r w:rsidR="00363EE1">
        <w:t>dataset,</w:t>
      </w:r>
      <w:r w:rsidR="00CD18AB" w:rsidRPr="00E54EC9">
        <w:t xml:space="preserve"> database table</w:t>
      </w:r>
      <w:r w:rsidR="00363EE1">
        <w:t xml:space="preserve"> etc.</w:t>
      </w:r>
      <w:r w:rsidR="008F41B0" w:rsidRPr="00E54EC9">
        <w:rPr>
          <w:rStyle w:val="Fotnotereferanse"/>
        </w:rPr>
        <w:footnoteReference w:id="1"/>
      </w:r>
      <w:r w:rsidR="008F41B0" w:rsidRPr="00E54EC9">
        <w:t>.</w:t>
      </w:r>
      <w:r w:rsidR="00CD18AB">
        <w:t xml:space="preserve"> </w:t>
      </w:r>
      <w:r w:rsidR="00C363FA">
        <w:t>The general idea</w:t>
      </w:r>
      <w:r w:rsidR="00537F26">
        <w:t xml:space="preserve"> in DDI4</w:t>
      </w:r>
      <w:r w:rsidR="00C363FA">
        <w:t xml:space="preserve"> is to </w:t>
      </w:r>
      <w:r w:rsidR="00914C12">
        <w:t xml:space="preserve">be able to </w:t>
      </w:r>
      <w:r w:rsidR="00C363FA">
        <w:t>attach all necessa</w:t>
      </w:r>
      <w:r w:rsidR="0072017D">
        <w:t>ry metadata to t</w:t>
      </w:r>
      <w:r w:rsidR="0072017D" w:rsidRPr="00032051">
        <w:t>he single D</w:t>
      </w:r>
      <w:r w:rsidR="008B1B0B" w:rsidRPr="00032051">
        <w:t>atum so that it</w:t>
      </w:r>
      <w:r w:rsidR="008B1B0B" w:rsidRPr="00032051">
        <w:rPr>
          <w:noProof/>
          <w:lang w:eastAsia="nb-NO"/>
        </w:rPr>
        <w:t xml:space="preserve"> can be ‘</w:t>
      </w:r>
      <w:r w:rsidR="0038432C">
        <w:rPr>
          <w:noProof/>
          <w:lang w:eastAsia="nb-NO"/>
        </w:rPr>
        <w:t xml:space="preserve">followed’ across different data </w:t>
      </w:r>
      <w:r w:rsidR="008B1B0B" w:rsidRPr="00032051">
        <w:rPr>
          <w:noProof/>
          <w:lang w:eastAsia="nb-NO"/>
        </w:rPr>
        <w:t>structures.</w:t>
      </w:r>
      <w:r w:rsidR="008B1B0B">
        <w:rPr>
          <w:noProof/>
          <w:lang w:eastAsia="nb-NO"/>
        </w:rPr>
        <w:t xml:space="preserve"> </w:t>
      </w:r>
      <w:r w:rsidR="00986BA1">
        <w:rPr>
          <w:noProof/>
          <w:lang w:eastAsia="nb-NO"/>
        </w:rPr>
        <w:t xml:space="preserve"> This differy from some other approaches used in other DDI products (DDI Codebook, DDI Lifecycle) where some of this information was attached at a higher level (eg, the data set or record).</w:t>
      </w:r>
    </w:p>
    <w:p w14:paraId="5E686569" w14:textId="77777777" w:rsidR="0038432C" w:rsidRDefault="0038432C" w:rsidP="0038432C">
      <w:pPr>
        <w:jc w:val="center"/>
        <w:rPr>
          <w:noProof/>
          <w:lang w:eastAsia="nb-NO"/>
        </w:rPr>
      </w:pPr>
      <w:r>
        <w:rPr>
          <w:noProof/>
          <w:lang w:val="nb-NO" w:eastAsia="nb-NO"/>
        </w:rPr>
        <w:lastRenderedPageBreak/>
        <w:drawing>
          <wp:inline distT="0" distB="0" distL="0" distR="0" wp14:anchorId="2EE9F64E" wp14:editId="609AD8AA">
            <wp:extent cx="5519462" cy="1836000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6170" b="14694"/>
                    <a:stretch/>
                  </pic:blipFill>
                  <pic:spPr bwMode="auto">
                    <a:xfrm>
                      <a:off x="0" y="0"/>
                      <a:ext cx="5519462" cy="18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74DE0" w14:textId="77777777" w:rsidR="0038432C" w:rsidRPr="00B143AA" w:rsidRDefault="0038432C" w:rsidP="0038432C">
      <w:pPr>
        <w:rPr>
          <w:i/>
          <w:noProof/>
          <w:lang w:eastAsia="nb-NO"/>
        </w:rPr>
      </w:pPr>
      <w:r>
        <w:rPr>
          <w:i/>
          <w:noProof/>
          <w:lang w:eastAsia="nb-NO"/>
        </w:rPr>
        <w:t>Figure 1. Datum and it’s connotations</w:t>
      </w:r>
    </w:p>
    <w:p w14:paraId="41437752" w14:textId="6C994177" w:rsidR="00C363FA" w:rsidRDefault="00C363FA" w:rsidP="00986BA1">
      <w:pPr>
        <w:pStyle w:val="Overskrift1"/>
        <w:numPr>
          <w:ilvl w:val="0"/>
          <w:numId w:val="17"/>
        </w:numPr>
      </w:pPr>
      <w:r>
        <w:t>Data Description of Various Types of Data Structures</w:t>
      </w:r>
    </w:p>
    <w:p w14:paraId="544562AC" w14:textId="77777777" w:rsidR="00C005D4" w:rsidRDefault="00ED77B5" w:rsidP="00C363FA">
      <w:r>
        <w:t>Data structures</w:t>
      </w:r>
      <w:r w:rsidR="00880093">
        <w:t xml:space="preserve"> are</w:t>
      </w:r>
      <w:r w:rsidR="00C363FA">
        <w:t xml:space="preserve"> a way to organize data in a structured way in order to be processed by software programs.</w:t>
      </w:r>
      <w:r w:rsidR="008B1B0B">
        <w:t xml:space="preserve"> </w:t>
      </w:r>
      <w:r w:rsidR="00880093">
        <w:t>The task as defined for the NADDI Sprint has been to</w:t>
      </w:r>
      <w:r w:rsidR="001F7C3E">
        <w:t xml:space="preserve"> explore </w:t>
      </w:r>
      <w:r w:rsidR="003E0832">
        <w:t>how</w:t>
      </w:r>
      <w:r w:rsidR="00A93375">
        <w:t xml:space="preserve"> the</w:t>
      </w:r>
      <w:r w:rsidR="004A61FE">
        <w:t xml:space="preserve"> current</w:t>
      </w:r>
      <w:r w:rsidR="003E0832">
        <w:t xml:space="preserve"> DDI4</w:t>
      </w:r>
      <w:r w:rsidR="004A61FE">
        <w:t xml:space="preserve"> model can</w:t>
      </w:r>
      <w:r w:rsidR="003E0832">
        <w:t xml:space="preserve"> be used to</w:t>
      </w:r>
      <w:r w:rsidR="004A61FE">
        <w:t xml:space="preserve"> describe data from different</w:t>
      </w:r>
      <w:r w:rsidR="003E0832">
        <w:t xml:space="preserve"> data</w:t>
      </w:r>
      <w:r w:rsidR="004A61FE">
        <w:t xml:space="preserve"> structures using the Datum based approach</w:t>
      </w:r>
      <w:r w:rsidR="003E0832">
        <w:t>, as well as to identify gaps in the model that needs to be filled</w:t>
      </w:r>
      <w:r w:rsidR="004A61FE">
        <w:t>.</w:t>
      </w:r>
    </w:p>
    <w:p w14:paraId="04E7512E" w14:textId="1A1CC5FD" w:rsidR="009E5A88" w:rsidRDefault="00986BA1" w:rsidP="00C363FA">
      <w:r>
        <w:t>During the</w:t>
      </w:r>
      <w:r w:rsidR="009E5A88">
        <w:t xml:space="preserve"> Sprint</w:t>
      </w:r>
      <w:r>
        <w:t>,</w:t>
      </w:r>
      <w:r w:rsidR="009E5A88">
        <w:t xml:space="preserve"> </w:t>
      </w:r>
      <w:r w:rsidR="006D4ADF">
        <w:t>examples</w:t>
      </w:r>
      <w:r w:rsidR="00DE04D9">
        <w:t xml:space="preserve"> f</w:t>
      </w:r>
      <w:r>
        <w:t>or</w:t>
      </w:r>
      <w:r w:rsidR="00DE04D9">
        <w:t xml:space="preserve"> the following data structures</w:t>
      </w:r>
      <w:r>
        <w:t xml:space="preserve"> and cases</w:t>
      </w:r>
      <w:r w:rsidR="006D4ADF">
        <w:t xml:space="preserve"> were documented:</w:t>
      </w:r>
    </w:p>
    <w:p w14:paraId="39220C61" w14:textId="44E4C6EB" w:rsidR="00880093" w:rsidRDefault="00C005D4" w:rsidP="00C005D4">
      <w:pPr>
        <w:pStyle w:val="Listeavsnitt"/>
        <w:numPr>
          <w:ilvl w:val="0"/>
          <w:numId w:val="6"/>
        </w:numPr>
      </w:pPr>
      <w:r>
        <w:t>Unit record data</w:t>
      </w:r>
      <w:r w:rsidR="0027492B">
        <w:t xml:space="preserve"> structure</w:t>
      </w:r>
      <w:r>
        <w:t xml:space="preserve"> (</w:t>
      </w:r>
      <w:r w:rsidR="00986BA1">
        <w:t>w</w:t>
      </w:r>
      <w:r>
        <w:t>ide format)</w:t>
      </w:r>
      <w:r w:rsidR="00447B4E">
        <w:t>, based on examples from W3C</w:t>
      </w:r>
      <w:r w:rsidR="008F2B32">
        <w:t xml:space="preserve"> recommendations</w:t>
      </w:r>
      <w:r w:rsidR="007151C3">
        <w:rPr>
          <w:rStyle w:val="Fotnotereferanse"/>
        </w:rPr>
        <w:footnoteReference w:id="2"/>
      </w:r>
      <w:r>
        <w:t>.</w:t>
      </w:r>
    </w:p>
    <w:p w14:paraId="17AFF59F" w14:textId="77777777" w:rsidR="00036B72" w:rsidRDefault="00036B72" w:rsidP="00036B72">
      <w:pPr>
        <w:pStyle w:val="Listeavsnitt"/>
        <w:ind w:left="924"/>
      </w:pPr>
    </w:p>
    <w:p w14:paraId="6A41C7B1" w14:textId="1FFC1B3C" w:rsidR="0027492B" w:rsidRDefault="0027492B" w:rsidP="00C005D4">
      <w:pPr>
        <w:pStyle w:val="Listeavsnitt"/>
        <w:numPr>
          <w:ilvl w:val="0"/>
          <w:numId w:val="6"/>
        </w:numPr>
      </w:pPr>
      <w:r>
        <w:t>Tall data format (often used to express event data)</w:t>
      </w:r>
    </w:p>
    <w:p w14:paraId="25AD93AE" w14:textId="77777777" w:rsidR="00036B72" w:rsidRDefault="00036B72" w:rsidP="00036B72">
      <w:pPr>
        <w:pStyle w:val="Listeavsnitt"/>
        <w:ind w:left="924"/>
      </w:pPr>
    </w:p>
    <w:p w14:paraId="7896C510" w14:textId="222A1404" w:rsidR="00C005D4" w:rsidRDefault="00C005D4" w:rsidP="00C005D4">
      <w:pPr>
        <w:pStyle w:val="Listeavsnitt"/>
        <w:numPr>
          <w:ilvl w:val="0"/>
          <w:numId w:val="6"/>
        </w:numPr>
      </w:pPr>
      <w:r>
        <w:t xml:space="preserve">Unit record data </w:t>
      </w:r>
      <w:r w:rsidR="0027492B">
        <w:t xml:space="preserve">transformed </w:t>
      </w:r>
      <w:r w:rsidR="00986BA1">
        <w:t>in</w:t>
      </w:r>
      <w:r w:rsidR="0027492B">
        <w:t>to a Tall data</w:t>
      </w:r>
      <w:r w:rsidR="00986BA1">
        <w:t xml:space="preserve"> format</w:t>
      </w:r>
    </w:p>
    <w:p w14:paraId="434E9E7E" w14:textId="77777777" w:rsidR="00036B72" w:rsidRDefault="00036B72" w:rsidP="00036B72">
      <w:pPr>
        <w:pStyle w:val="Listeavsnitt"/>
        <w:ind w:left="924"/>
      </w:pPr>
    </w:p>
    <w:p w14:paraId="4B12E901" w14:textId="2E7F2A4C" w:rsidR="0027492B" w:rsidRDefault="0027492B" w:rsidP="00C005D4">
      <w:pPr>
        <w:pStyle w:val="Listeavsnitt"/>
        <w:numPr>
          <w:ilvl w:val="0"/>
          <w:numId w:val="6"/>
        </w:numPr>
      </w:pPr>
      <w:r>
        <w:t xml:space="preserve">Cube </w:t>
      </w:r>
      <w:r w:rsidR="00343051">
        <w:t>(mu</w:t>
      </w:r>
      <w:r w:rsidR="00986BA1">
        <w:t>l</w:t>
      </w:r>
      <w:r w:rsidR="00343051">
        <w:t>t</w:t>
      </w:r>
      <w:r w:rsidR="00986BA1">
        <w:t xml:space="preserve">i-dimensional or </w:t>
      </w:r>
      <w:r>
        <w:t>aggregate</w:t>
      </w:r>
      <w:r w:rsidR="00C51E1D">
        <w:t>)</w:t>
      </w:r>
      <w:r w:rsidR="00986BA1">
        <w:t xml:space="preserve"> data</w:t>
      </w:r>
      <w:r w:rsidR="00C51E1D">
        <w:t xml:space="preserve"> transformed </w:t>
      </w:r>
      <w:r w:rsidR="00986BA1">
        <w:t>in</w:t>
      </w:r>
      <w:r w:rsidR="00C51E1D">
        <w:t xml:space="preserve">to </w:t>
      </w:r>
      <w:r w:rsidR="00986BA1">
        <w:t xml:space="preserve">a </w:t>
      </w:r>
      <w:r w:rsidR="00C51E1D">
        <w:t>Tall data format</w:t>
      </w:r>
    </w:p>
    <w:p w14:paraId="05165B29" w14:textId="77777777" w:rsidR="00036B72" w:rsidRDefault="00036B72" w:rsidP="00036B72">
      <w:pPr>
        <w:pStyle w:val="Listeavsnitt"/>
        <w:ind w:left="924"/>
      </w:pPr>
    </w:p>
    <w:p w14:paraId="2F819E4F" w14:textId="0A922CCB" w:rsidR="0027492B" w:rsidRDefault="00C005D4" w:rsidP="00C005D4">
      <w:pPr>
        <w:pStyle w:val="Listeavsnitt"/>
        <w:numPr>
          <w:ilvl w:val="0"/>
          <w:numId w:val="6"/>
        </w:numPr>
      </w:pPr>
      <w:r>
        <w:t xml:space="preserve">Unit record data transformed </w:t>
      </w:r>
      <w:r w:rsidR="00986BA1">
        <w:t>in</w:t>
      </w:r>
      <w:r>
        <w:t>to Cube</w:t>
      </w:r>
      <w:r w:rsidR="00986BA1">
        <w:t xml:space="preserve"> data</w:t>
      </w:r>
    </w:p>
    <w:p w14:paraId="24CD1621" w14:textId="77777777" w:rsidR="00036B72" w:rsidRDefault="00036B72" w:rsidP="00036B72">
      <w:pPr>
        <w:pStyle w:val="Listeavsnitt"/>
        <w:ind w:left="924"/>
      </w:pPr>
    </w:p>
    <w:p w14:paraId="1AA31977" w14:textId="7E20E8AD" w:rsidR="00C005D4" w:rsidRDefault="00C005D4" w:rsidP="00C005D4">
      <w:pPr>
        <w:pStyle w:val="Listeavsnitt"/>
        <w:numPr>
          <w:ilvl w:val="0"/>
          <w:numId w:val="6"/>
        </w:numPr>
      </w:pPr>
      <w:r>
        <w:t xml:space="preserve"> </w:t>
      </w:r>
      <w:r w:rsidR="00986BA1">
        <w:t>Context-specific (“</w:t>
      </w:r>
      <w:r w:rsidR="0027492B">
        <w:t>Viewpoint</w:t>
      </w:r>
      <w:r w:rsidR="00986BA1">
        <w:t>”)</w:t>
      </w:r>
      <w:r w:rsidR="0027492B">
        <w:t xml:space="preserve"> roles of variables</w:t>
      </w:r>
      <w:r w:rsidR="008B1B0B">
        <w:t xml:space="preserve"> and their usage</w:t>
      </w:r>
      <w:r w:rsidR="00986BA1">
        <w:t xml:space="preserve"> in different formats</w:t>
      </w:r>
    </w:p>
    <w:p w14:paraId="4F8B33ED" w14:textId="77777777" w:rsidR="00036B72" w:rsidRDefault="00036B72" w:rsidP="00036B72">
      <w:pPr>
        <w:pStyle w:val="Listeavsnitt"/>
        <w:ind w:left="924"/>
      </w:pPr>
    </w:p>
    <w:p w14:paraId="7E1498C2" w14:textId="0669FF59" w:rsidR="009E5A88" w:rsidRDefault="000065B5" w:rsidP="009E5A88">
      <w:pPr>
        <w:pStyle w:val="Listeavsnitt"/>
        <w:numPr>
          <w:ilvl w:val="0"/>
          <w:numId w:val="6"/>
        </w:numPr>
      </w:pPr>
      <w:r>
        <w:t>Example from data based o</w:t>
      </w:r>
      <w:r w:rsidR="0027492B">
        <w:t>n the RAIRD in</w:t>
      </w:r>
      <w:r w:rsidR="00447B4E">
        <w:t>formation model</w:t>
      </w:r>
    </w:p>
    <w:p w14:paraId="773542F5" w14:textId="77777777" w:rsidR="009E5A88" w:rsidRDefault="009E5A88" w:rsidP="009E5A88">
      <w:pPr>
        <w:pStyle w:val="Listeavsnitt"/>
        <w:ind w:left="924"/>
      </w:pPr>
    </w:p>
    <w:p w14:paraId="5156B434" w14:textId="77777777" w:rsidR="00447B4E" w:rsidRDefault="00A26AFB" w:rsidP="009E5A88">
      <w:pPr>
        <w:pStyle w:val="Listeavsnitt"/>
        <w:ind w:left="0"/>
      </w:pPr>
      <w:r>
        <w:t>E</w:t>
      </w:r>
      <w:r w:rsidR="00447B4E">
        <w:t xml:space="preserve">xamples </w:t>
      </w:r>
      <w:r>
        <w:t xml:space="preserve">1 – 7 </w:t>
      </w:r>
      <w:r w:rsidR="00447B4E">
        <w:t>will explained</w:t>
      </w:r>
      <w:r w:rsidR="004314DA">
        <w:t xml:space="preserve"> in detail below. Open issues</w:t>
      </w:r>
      <w:r w:rsidR="00A343A7">
        <w:t xml:space="preserve"> related to the model</w:t>
      </w:r>
      <w:r w:rsidR="004314DA">
        <w:t xml:space="preserve"> that have been detected</w:t>
      </w:r>
      <w:r w:rsidR="00703FAA">
        <w:t>, as well as further extensions to the ongoing tasks</w:t>
      </w:r>
      <w:r w:rsidR="007F351A">
        <w:t xml:space="preserve"> </w:t>
      </w:r>
      <w:r w:rsidR="004314DA">
        <w:t>will be described at the end of this document.</w:t>
      </w:r>
      <w:r w:rsidR="00703FAA">
        <w:t xml:space="preserve"> </w:t>
      </w:r>
    </w:p>
    <w:p w14:paraId="064C0AD5" w14:textId="0B56CE66" w:rsidR="00C005D4" w:rsidRDefault="00DA4817" w:rsidP="00036B72">
      <w:pPr>
        <w:pStyle w:val="Overskrift2"/>
        <w:numPr>
          <w:ilvl w:val="0"/>
          <w:numId w:val="17"/>
        </w:numPr>
      </w:pPr>
      <w:r>
        <w:lastRenderedPageBreak/>
        <w:t>Examples</w:t>
      </w:r>
    </w:p>
    <w:p w14:paraId="2E483BFC" w14:textId="77777777" w:rsidR="004E2D4B" w:rsidRPr="004E2D4B" w:rsidRDefault="001C6B4F" w:rsidP="004E2D4B">
      <w:pPr>
        <w:pStyle w:val="Overskrift3"/>
        <w:numPr>
          <w:ilvl w:val="0"/>
          <w:numId w:val="10"/>
        </w:numPr>
      </w:pPr>
      <w:r>
        <w:t xml:space="preserve">Unit record data structure </w:t>
      </w:r>
      <w:r w:rsidR="0068626C">
        <w:t>(Wide format)</w:t>
      </w:r>
      <w:r w:rsidR="002F0977">
        <w:t xml:space="preserve"> </w:t>
      </w:r>
    </w:p>
    <w:p w14:paraId="24320BA3" w14:textId="57A2C4DB" w:rsidR="004E2D4B" w:rsidRDefault="002F0977" w:rsidP="004E2D4B">
      <w:pPr>
        <w:spacing w:after="0"/>
      </w:pPr>
      <w:r>
        <w:t>A Unit record</w:t>
      </w:r>
      <w:r w:rsidR="000143E6">
        <w:t xml:space="preserve"> data table,</w:t>
      </w:r>
      <w:r>
        <w:t xml:space="preserve"> as shown in Figure 2</w:t>
      </w:r>
      <w:r w:rsidR="00036B72">
        <w:t>,</w:t>
      </w:r>
      <w:r>
        <w:t xml:space="preserve"> is a common</w:t>
      </w:r>
      <w:r w:rsidR="00036B72">
        <w:t xml:space="preserve"> </w:t>
      </w:r>
      <w:r>
        <w:t>way to organize data. This</w:t>
      </w:r>
      <w:r w:rsidR="000143E6">
        <w:t xml:space="preserve"> structure</w:t>
      </w:r>
      <w:r>
        <w:t xml:space="preserve"> is also referred to as a rectangular data file. </w:t>
      </w:r>
    </w:p>
    <w:p w14:paraId="2EF544EE" w14:textId="77777777" w:rsidR="001C6B4F" w:rsidRDefault="00960B1F" w:rsidP="000143E6">
      <w:pPr>
        <w:pStyle w:val="Overskrift3"/>
        <w:ind w:left="360"/>
        <w:jc w:val="center"/>
      </w:pPr>
      <w:r>
        <w:rPr>
          <w:noProof/>
          <w:lang w:val="nb-NO" w:eastAsia="nb-NO"/>
        </w:rPr>
        <w:drawing>
          <wp:inline distT="0" distB="0" distL="0" distR="0" wp14:anchorId="2F76D2CB" wp14:editId="7C8171D6">
            <wp:extent cx="5282032" cy="1008000"/>
            <wp:effectExtent l="0" t="0" r="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2032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3AB3" w14:textId="77777777" w:rsidR="004E2D4B" w:rsidRPr="00862CA1" w:rsidRDefault="002F0977" w:rsidP="004E2D4B">
      <w:pPr>
        <w:rPr>
          <w:i/>
        </w:rPr>
      </w:pPr>
      <w:r w:rsidRPr="002F0977">
        <w:rPr>
          <w:i/>
        </w:rPr>
        <w:t>Figu</w:t>
      </w:r>
      <w:r w:rsidR="000143E6">
        <w:rPr>
          <w:i/>
        </w:rPr>
        <w:t>re 2. Unit record data table</w:t>
      </w:r>
    </w:p>
    <w:p w14:paraId="5D72AF81" w14:textId="77777777" w:rsidR="004E2D4B" w:rsidRDefault="004E2D4B" w:rsidP="004E2D4B">
      <w:r>
        <w:t xml:space="preserve">A </w:t>
      </w:r>
      <w:r w:rsidRPr="004E2D4B">
        <w:t>cell</w:t>
      </w:r>
      <w:r>
        <w:t xml:space="preserve"> in the Unit record table is an intersection between a column repre</w:t>
      </w:r>
      <w:r w:rsidR="00862CA1">
        <w:t>senting a variable and a row representing a measurement unit. Each cell of the table contains a Datum.</w:t>
      </w:r>
    </w:p>
    <w:p w14:paraId="13C3D6D6" w14:textId="77777777" w:rsidR="00862CA1" w:rsidRDefault="00862CA1" w:rsidP="004E2D4B">
      <w:r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0CF91283" wp14:editId="4A47D121">
            <wp:simplePos x="0" y="0"/>
            <wp:positionH relativeFrom="column">
              <wp:posOffset>262255</wp:posOffset>
            </wp:positionH>
            <wp:positionV relativeFrom="paragraph">
              <wp:posOffset>196850</wp:posOffset>
            </wp:positionV>
            <wp:extent cx="4732655" cy="9715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07"/>
                    <a:stretch/>
                  </pic:blipFill>
                  <pic:spPr bwMode="auto">
                    <a:xfrm>
                      <a:off x="0" y="0"/>
                      <a:ext cx="473265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158397" w14:textId="77777777" w:rsidR="00862CA1" w:rsidRDefault="00862CA1" w:rsidP="004E2D4B"/>
    <w:p w14:paraId="63662C5E" w14:textId="77777777" w:rsidR="00862CA1" w:rsidRPr="00862CA1" w:rsidRDefault="00862CA1" w:rsidP="00862CA1">
      <w:pPr>
        <w:rPr>
          <w:i/>
        </w:rPr>
      </w:pPr>
      <w:r>
        <w:br w:type="textWrapping" w:clear="all"/>
      </w:r>
      <w:r w:rsidRPr="002F0977">
        <w:rPr>
          <w:i/>
        </w:rPr>
        <w:t>Figu</w:t>
      </w:r>
      <w:r>
        <w:rPr>
          <w:i/>
        </w:rPr>
        <w:t>re 3. Unit record data cell</w:t>
      </w:r>
    </w:p>
    <w:p w14:paraId="61C0FD4B" w14:textId="77777777" w:rsidR="00BB1EE5" w:rsidRDefault="00BB1EE5" w:rsidP="002E5D8C">
      <w:r>
        <w:t>The objects of the Wide format</w:t>
      </w:r>
      <w:r w:rsidR="002E5D8C">
        <w:t xml:space="preserve"> Unit record data table</w:t>
      </w:r>
      <w:r>
        <w:t xml:space="preserve"> are Unit records, Variables and Values.</w:t>
      </w:r>
    </w:p>
    <w:p w14:paraId="43C21CB5" w14:textId="76063589" w:rsidR="008945BF" w:rsidRPr="00BB1EE5" w:rsidRDefault="002E5D8C" w:rsidP="00BB1EE5">
      <w:r>
        <w:t xml:space="preserve"> </w:t>
      </w:r>
      <w:r w:rsidR="005860DF">
        <w:t xml:space="preserve">In the </w:t>
      </w:r>
      <w:r>
        <w:t>Wide format the r</w:t>
      </w:r>
      <w:r w:rsidR="00B03D68" w:rsidRPr="002E5D8C">
        <w:t xml:space="preserve">ows </w:t>
      </w:r>
      <w:r>
        <w:t>correspond to each unit record</w:t>
      </w:r>
      <w:r w:rsidR="005860DF">
        <w:t>,</w:t>
      </w:r>
      <w:r>
        <w:t xml:space="preserve"> which is a</w:t>
      </w:r>
      <w:r w:rsidR="00B03D68" w:rsidRPr="002E5D8C">
        <w:t xml:space="preserve"> set of values for one entity</w:t>
      </w:r>
      <w:r w:rsidR="005860DF">
        <w:t>. T</w:t>
      </w:r>
      <w:r>
        <w:t>he c</w:t>
      </w:r>
      <w:r w:rsidR="00B03D68" w:rsidRPr="002E5D8C">
        <w:t>olum</w:t>
      </w:r>
      <w:r w:rsidR="00BB1EE5">
        <w:t>ns correspond to each variable</w:t>
      </w:r>
      <w:r w:rsidR="00B03D68" w:rsidRPr="002E5D8C">
        <w:t xml:space="preserve"> measure or categorization</w:t>
      </w:r>
      <w:r w:rsidR="00BB1EE5">
        <w:t xml:space="preserve">. </w:t>
      </w:r>
      <w:r w:rsidR="00B03D68" w:rsidRPr="002E5D8C">
        <w:t>Cell entries are values</w:t>
      </w:r>
      <w:r w:rsidR="00BB1EE5">
        <w:t>.</w:t>
      </w:r>
      <w:r w:rsidR="00B03D68" w:rsidRPr="002E5D8C">
        <w:t xml:space="preserve"> </w:t>
      </w:r>
    </w:p>
    <w:p w14:paraId="08D42C44" w14:textId="77777777" w:rsidR="00862CA1" w:rsidRDefault="00BB1EE5" w:rsidP="004E2D4B">
      <w:r>
        <w:rPr>
          <w:noProof/>
          <w:lang w:val="nb-NO" w:eastAsia="nb-NO"/>
        </w:rPr>
        <w:drawing>
          <wp:inline distT="0" distB="0" distL="0" distR="0" wp14:anchorId="402EB8E7" wp14:editId="5B784E8F">
            <wp:extent cx="5972810" cy="859790"/>
            <wp:effectExtent l="0" t="0" r="889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2DE61" w14:textId="77777777" w:rsidR="004E2D4B" w:rsidRDefault="00BB1EE5" w:rsidP="00C47637">
      <w:pPr>
        <w:rPr>
          <w:i/>
        </w:rPr>
      </w:pPr>
      <w:r w:rsidRPr="002F0977">
        <w:rPr>
          <w:i/>
        </w:rPr>
        <w:t>Figu</w:t>
      </w:r>
      <w:r>
        <w:rPr>
          <w:i/>
        </w:rPr>
        <w:t>re 4. Wide format objects</w:t>
      </w:r>
    </w:p>
    <w:p w14:paraId="3F0A197D" w14:textId="77777777" w:rsidR="00C47637" w:rsidRDefault="00BB1EE5" w:rsidP="00433C2D">
      <w:r>
        <w:t>In figure 4 above ‘Marie’ and ‘Henry’ are identifiers for each of the records. ‘Sex’, ‘Longevity’ etc. are variables and ‘Female’ and ’73,7’ are example of Datum values.</w:t>
      </w:r>
    </w:p>
    <w:p w14:paraId="0180999F" w14:textId="77777777" w:rsidR="001C6B4F" w:rsidRDefault="00433C2D" w:rsidP="001C6B4F">
      <w:pPr>
        <w:pStyle w:val="Overskrift3"/>
        <w:numPr>
          <w:ilvl w:val="0"/>
          <w:numId w:val="10"/>
        </w:numPr>
      </w:pPr>
      <w:r>
        <w:t xml:space="preserve">Tall data format </w:t>
      </w:r>
    </w:p>
    <w:p w14:paraId="3D9207A2" w14:textId="6740CE24" w:rsidR="000575CC" w:rsidRDefault="00433C2D" w:rsidP="00433C2D">
      <w:pPr>
        <w:rPr>
          <w:noProof/>
          <w:lang w:eastAsia="nb-NO"/>
        </w:rPr>
      </w:pPr>
      <w:r>
        <w:t>The same data can be expressed in a different format called Tall as shown in figure 5 below. This format is often used to express event data.</w:t>
      </w:r>
      <w:r w:rsidR="000575CC" w:rsidRPr="000575CC">
        <w:rPr>
          <w:noProof/>
          <w:lang w:eastAsia="nb-NO"/>
        </w:rPr>
        <w:t xml:space="preserve"> </w:t>
      </w:r>
    </w:p>
    <w:p w14:paraId="263BA566" w14:textId="3A0E9D72" w:rsidR="000575CC" w:rsidRPr="00433C2D" w:rsidRDefault="000575CC" w:rsidP="000575CC">
      <w:r>
        <w:t xml:space="preserve">In the Tall format </w:t>
      </w:r>
      <w:r w:rsidR="005860DF">
        <w:t>c</w:t>
      </w:r>
      <w:r w:rsidRPr="00433C2D">
        <w:t>olumns correspond to each kind of object in a Wide (unit record) description</w:t>
      </w:r>
      <w:r>
        <w:t>. E</w:t>
      </w:r>
      <w:r w:rsidRPr="00433C2D">
        <w:t xml:space="preserve">ach row </w:t>
      </w:r>
      <w:r>
        <w:t xml:space="preserve">now </w:t>
      </w:r>
      <w:r w:rsidRPr="00433C2D">
        <w:t>contains</w:t>
      </w:r>
      <w:r>
        <w:t xml:space="preserve"> a </w:t>
      </w:r>
      <w:r w:rsidRPr="00433C2D">
        <w:t>Unit Row Identifier</w:t>
      </w:r>
      <w:r w:rsidR="005860DF">
        <w:t>,</w:t>
      </w:r>
      <w:r>
        <w:t xml:space="preserve"> a </w:t>
      </w:r>
      <w:r w:rsidRPr="00433C2D">
        <w:t>Unit Variable</w:t>
      </w:r>
      <w:r w:rsidR="005860DF">
        <w:t>,</w:t>
      </w:r>
      <w:r>
        <w:t xml:space="preserve"> and a </w:t>
      </w:r>
      <w:r w:rsidRPr="00433C2D">
        <w:t>Unit Cell Value</w:t>
      </w:r>
      <w:r>
        <w:t>.</w:t>
      </w:r>
    </w:p>
    <w:p w14:paraId="59450D4C" w14:textId="77777777" w:rsidR="000575CC" w:rsidRPr="00433C2D" w:rsidRDefault="000575CC" w:rsidP="000575CC">
      <w:r>
        <w:lastRenderedPageBreak/>
        <w:t>The r</w:t>
      </w:r>
      <w:r w:rsidRPr="00433C2D">
        <w:t>ows correspond to each value of each (non-identifying) variable for each Wide record</w:t>
      </w:r>
      <w:r>
        <w:t>.</w:t>
      </w:r>
    </w:p>
    <w:p w14:paraId="491C153E" w14:textId="77777777" w:rsidR="00433C2D" w:rsidRDefault="000575CC" w:rsidP="00433C2D">
      <w:r>
        <w:rPr>
          <w:noProof/>
          <w:lang w:val="nb-NO" w:eastAsia="nb-NO"/>
        </w:rPr>
        <w:drawing>
          <wp:inline distT="0" distB="0" distL="0" distR="0" wp14:anchorId="316A9938" wp14:editId="6184C7F1">
            <wp:extent cx="5972810" cy="2478405"/>
            <wp:effectExtent l="0" t="0" r="889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7D64C" w14:textId="77777777" w:rsidR="000575CC" w:rsidRPr="000575CC" w:rsidRDefault="000575CC" w:rsidP="00433C2D">
      <w:pPr>
        <w:rPr>
          <w:i/>
        </w:rPr>
      </w:pPr>
      <w:r>
        <w:rPr>
          <w:i/>
        </w:rPr>
        <w:t>Figure 5. Tall format – often used for event data.</w:t>
      </w:r>
    </w:p>
    <w:p w14:paraId="6C90A72E" w14:textId="07565ECA" w:rsidR="00EC1678" w:rsidRDefault="000575CC" w:rsidP="00EC1678">
      <w:r>
        <w:t>R</w:t>
      </w:r>
      <w:r w:rsidR="00B03D68" w:rsidRPr="00433C2D">
        <w:t>eferences to other DDI objects</w:t>
      </w:r>
      <w:r>
        <w:t xml:space="preserve"> are needed:</w:t>
      </w:r>
      <w:r w:rsidR="00EC1678">
        <w:t xml:space="preserve"> </w:t>
      </w:r>
      <w:r w:rsidR="00B03D68" w:rsidRPr="00433C2D">
        <w:t>Identifier to each row in Wide format</w:t>
      </w:r>
      <w:r w:rsidR="00EC1678">
        <w:t xml:space="preserve">, </w:t>
      </w:r>
      <w:r w:rsidR="00B03D68" w:rsidRPr="00433C2D">
        <w:t>Reference to each variable from Wide format</w:t>
      </w:r>
      <w:r w:rsidR="00EC1678">
        <w:t xml:space="preserve"> and a</w:t>
      </w:r>
      <w:r w:rsidR="00B03D68" w:rsidRPr="00433C2D">
        <w:t>bility to handle every kind of value in one column (mixed datatype)</w:t>
      </w:r>
      <w:r w:rsidR="00EC1678">
        <w:t>.</w:t>
      </w:r>
    </w:p>
    <w:p w14:paraId="046A8C3F" w14:textId="177F25E8" w:rsidR="001C6B4F" w:rsidRDefault="001C6B4F" w:rsidP="001C6B4F">
      <w:pPr>
        <w:pStyle w:val="Overskrift3"/>
        <w:numPr>
          <w:ilvl w:val="0"/>
          <w:numId w:val="10"/>
        </w:numPr>
      </w:pPr>
      <w:r>
        <w:t>Unit record data as transformed to a Tall format data</w:t>
      </w:r>
    </w:p>
    <w:p w14:paraId="0692FC2C" w14:textId="3831B8FC" w:rsidR="00442D17" w:rsidRDefault="00442D17" w:rsidP="00442D17">
      <w:r>
        <w:t>Figure 6 below shows the mapping between the Wide Unit record format and the Tall format. We see that all combinations of variables and values for each Unit record identifier are retained.</w:t>
      </w:r>
      <w:r w:rsidR="005860DF">
        <w:t xml:space="preserve"> Each value in the record for Marie now has its own row, with a second value – the Unit Variable – telling us what the value is (the column in the Wide table). The Unit Cell Value is the Datum.</w:t>
      </w:r>
    </w:p>
    <w:p w14:paraId="4FE0C8B3" w14:textId="77777777" w:rsidR="00442D17" w:rsidRPr="00442D17" w:rsidRDefault="00442D17" w:rsidP="00442D17">
      <w:r>
        <w:rPr>
          <w:noProof/>
          <w:lang w:val="nb-NO" w:eastAsia="nb-NO"/>
        </w:rPr>
        <w:drawing>
          <wp:inline distT="0" distB="0" distL="0" distR="0" wp14:anchorId="3DF75725" wp14:editId="4B15331B">
            <wp:extent cx="5086350" cy="2947661"/>
            <wp:effectExtent l="0" t="0" r="0" b="571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7537" cy="295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05503" w14:textId="77777777" w:rsidR="008521E8" w:rsidRPr="002B177C" w:rsidRDefault="002B177C" w:rsidP="000575CC">
      <w:pPr>
        <w:rPr>
          <w:i/>
        </w:rPr>
      </w:pPr>
      <w:r>
        <w:rPr>
          <w:i/>
        </w:rPr>
        <w:t>Figure 6. Transformations from Wide to Tall format.</w:t>
      </w:r>
    </w:p>
    <w:p w14:paraId="3F4A5A10" w14:textId="6505C940" w:rsidR="001C6B4F" w:rsidRDefault="002B177C" w:rsidP="001C6B4F">
      <w:pPr>
        <w:pStyle w:val="Overskrift3"/>
        <w:numPr>
          <w:ilvl w:val="0"/>
          <w:numId w:val="10"/>
        </w:numPr>
      </w:pPr>
      <w:r>
        <w:lastRenderedPageBreak/>
        <w:t xml:space="preserve">Cube data (aggregate </w:t>
      </w:r>
      <w:r w:rsidR="009C3D73">
        <w:t xml:space="preserve">or multi-dimensional </w:t>
      </w:r>
      <w:r>
        <w:t>data) transformed to Tall format</w:t>
      </w:r>
    </w:p>
    <w:p w14:paraId="226DE8F6" w14:textId="77777777" w:rsidR="002B177C" w:rsidRPr="002B177C" w:rsidRDefault="002B177C" w:rsidP="002B177C">
      <w:r>
        <w:t>Cube data are multi-dimensional data that can also be expressed in the Tall format as shown below.</w:t>
      </w:r>
    </w:p>
    <w:p w14:paraId="6D8EF457" w14:textId="77777777" w:rsidR="008521E8" w:rsidRDefault="008521E8" w:rsidP="008521E8">
      <w:pPr>
        <w:pStyle w:val="Overskrift3"/>
        <w:rPr>
          <w:rFonts w:asciiTheme="minorHAnsi" w:hAnsiTheme="minorHAnsi"/>
          <w:b w:val="0"/>
          <w:i/>
          <w:color w:val="auto"/>
        </w:rPr>
      </w:pPr>
      <w:r>
        <w:rPr>
          <w:noProof/>
          <w:lang w:val="nb-NO" w:eastAsia="nb-NO"/>
        </w:rPr>
        <w:drawing>
          <wp:inline distT="0" distB="0" distL="0" distR="0" wp14:anchorId="57C8151A" wp14:editId="23DC15EC">
            <wp:extent cx="5784989" cy="2647950"/>
            <wp:effectExtent l="0" t="0" r="635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154"/>
                    <a:stretch/>
                  </pic:blipFill>
                  <pic:spPr bwMode="auto">
                    <a:xfrm>
                      <a:off x="0" y="0"/>
                      <a:ext cx="5793927" cy="2652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098AE" w14:textId="45ECAEC2" w:rsidR="008521E8" w:rsidRPr="003610F9" w:rsidRDefault="008521E8" w:rsidP="008521E8">
      <w:pPr>
        <w:pStyle w:val="Overskrift3"/>
        <w:rPr>
          <w:rFonts w:asciiTheme="minorHAnsi" w:hAnsiTheme="minorHAnsi"/>
          <w:b w:val="0"/>
          <w:i/>
          <w:color w:val="auto"/>
        </w:rPr>
      </w:pPr>
      <w:r w:rsidRPr="003610F9">
        <w:rPr>
          <w:rFonts w:asciiTheme="minorHAnsi" w:hAnsiTheme="minorHAnsi"/>
          <w:b w:val="0"/>
          <w:i/>
          <w:color w:val="auto"/>
        </w:rPr>
        <w:t>Figure</w:t>
      </w:r>
      <w:r w:rsidR="00CD4333">
        <w:rPr>
          <w:rFonts w:asciiTheme="minorHAnsi" w:hAnsiTheme="minorHAnsi"/>
          <w:b w:val="0"/>
          <w:i/>
          <w:color w:val="auto"/>
        </w:rPr>
        <w:t xml:space="preserve"> </w:t>
      </w:r>
      <w:r w:rsidR="009128FB">
        <w:rPr>
          <w:rFonts w:asciiTheme="minorHAnsi" w:hAnsiTheme="minorHAnsi"/>
          <w:b w:val="0"/>
          <w:i/>
          <w:color w:val="auto"/>
        </w:rPr>
        <w:t>7</w:t>
      </w:r>
      <w:r>
        <w:rPr>
          <w:rFonts w:asciiTheme="minorHAnsi" w:hAnsiTheme="minorHAnsi"/>
          <w:b w:val="0"/>
          <w:i/>
          <w:color w:val="auto"/>
        </w:rPr>
        <w:t>. Cube</w:t>
      </w:r>
      <w:r w:rsidR="009C3D73">
        <w:rPr>
          <w:rFonts w:asciiTheme="minorHAnsi" w:hAnsiTheme="minorHAnsi"/>
          <w:b w:val="0"/>
          <w:i/>
          <w:color w:val="auto"/>
        </w:rPr>
        <w:t xml:space="preserve"> data transformed into a Tall data format </w:t>
      </w:r>
    </w:p>
    <w:p w14:paraId="692E146A" w14:textId="77777777" w:rsidR="002B177C" w:rsidRPr="002B177C" w:rsidRDefault="002B177C" w:rsidP="002B177C"/>
    <w:p w14:paraId="27D2121B" w14:textId="61ED55F1" w:rsidR="001C6B4F" w:rsidRDefault="001C6B4F" w:rsidP="001C6B4F">
      <w:pPr>
        <w:pStyle w:val="Overskrift3"/>
        <w:numPr>
          <w:ilvl w:val="0"/>
          <w:numId w:val="10"/>
        </w:numPr>
      </w:pPr>
      <w:r>
        <w:t>Unit record da</w:t>
      </w:r>
      <w:r w:rsidR="00C51E1D">
        <w:t xml:space="preserve">ta transformed to </w:t>
      </w:r>
      <w:r w:rsidR="009C3D73">
        <w:t xml:space="preserve">a </w:t>
      </w:r>
      <w:r w:rsidR="00C51E1D">
        <w:t xml:space="preserve">data </w:t>
      </w:r>
      <w:r w:rsidR="009C3D73">
        <w:t>C</w:t>
      </w:r>
      <w:r w:rsidR="00C51E1D">
        <w:t>ube</w:t>
      </w:r>
    </w:p>
    <w:p w14:paraId="410D695B" w14:textId="28BA42AF" w:rsidR="00C51E1D" w:rsidRDefault="00C51E1D" w:rsidP="00C51E1D">
      <w:r>
        <w:t xml:space="preserve">Unit record data can be transformed to </w:t>
      </w:r>
      <w:r w:rsidR="009C3D73">
        <w:t>Cubes (</w:t>
      </w:r>
      <w:r>
        <w:t>aggregate</w:t>
      </w:r>
      <w:r w:rsidR="009C3D73">
        <w:t>/multi-dimensional</w:t>
      </w:r>
      <w:r>
        <w:t xml:space="preserve"> data</w:t>
      </w:r>
      <w:r w:rsidR="009C3D73">
        <w:t>)</w:t>
      </w:r>
      <w:r>
        <w:t>. Data from the individual units contribute to the aggregates of a Cube. We see that ‘Mary’, ‘Henry’ and the others contribute to the aggregate statistics of the Cube.</w:t>
      </w:r>
      <w:r w:rsidR="00925C27">
        <w:t xml:space="preserve"> The appropriate Unit record datum</w:t>
      </w:r>
      <w:r w:rsidR="00CD4333">
        <w:t xml:space="preserve"> </w:t>
      </w:r>
      <w:r w:rsidR="00925C27">
        <w:t>are averaged, producing the datum for the Cube cell.</w:t>
      </w:r>
      <w:r w:rsidR="005B0B63">
        <w:t xml:space="preserve"> In the Cube below Marie contributes to two different cells</w:t>
      </w:r>
      <w:r w:rsidR="00AA542F">
        <w:t xml:space="preserve"> due to overlapping time periods, while Henry only contributes to one cell.</w:t>
      </w:r>
    </w:p>
    <w:p w14:paraId="3A8F8FD7" w14:textId="7163C641" w:rsidR="00C51E1D" w:rsidRPr="00C51E1D" w:rsidRDefault="005B0B63" w:rsidP="00C51E1D">
      <w:r>
        <w:rPr>
          <w:noProof/>
          <w:lang w:val="nb-NO" w:eastAsia="nb-NO"/>
        </w:rPr>
        <w:lastRenderedPageBreak/>
        <w:drawing>
          <wp:inline distT="0" distB="0" distL="0" distR="0" wp14:anchorId="3FC9DF1C" wp14:editId="42DEDC3F">
            <wp:extent cx="5972810" cy="3337560"/>
            <wp:effectExtent l="0" t="0" r="889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E0565" w14:textId="37F59A9A" w:rsidR="003610F9" w:rsidRPr="003610F9" w:rsidRDefault="003610F9" w:rsidP="003610F9">
      <w:pPr>
        <w:pStyle w:val="Overskrift3"/>
        <w:rPr>
          <w:rFonts w:asciiTheme="minorHAnsi" w:hAnsiTheme="minorHAnsi"/>
          <w:b w:val="0"/>
          <w:i/>
          <w:color w:val="auto"/>
        </w:rPr>
      </w:pPr>
      <w:r w:rsidRPr="003610F9">
        <w:rPr>
          <w:rFonts w:asciiTheme="minorHAnsi" w:hAnsiTheme="minorHAnsi"/>
          <w:b w:val="0"/>
          <w:i/>
          <w:color w:val="auto"/>
        </w:rPr>
        <w:t>Figure</w:t>
      </w:r>
      <w:r>
        <w:rPr>
          <w:rFonts w:asciiTheme="minorHAnsi" w:hAnsiTheme="minorHAnsi"/>
          <w:b w:val="0"/>
          <w:i/>
          <w:color w:val="auto"/>
        </w:rPr>
        <w:t xml:space="preserve"> 8. Unit record data transformed to Cube</w:t>
      </w:r>
      <w:r w:rsidR="00D618A1">
        <w:rPr>
          <w:rFonts w:asciiTheme="minorHAnsi" w:hAnsiTheme="minorHAnsi"/>
          <w:b w:val="0"/>
          <w:i/>
          <w:color w:val="auto"/>
        </w:rPr>
        <w:t xml:space="preserve"> data</w:t>
      </w:r>
    </w:p>
    <w:p w14:paraId="5371C8CF" w14:textId="72DB338F" w:rsidR="001C6B4F" w:rsidRDefault="00D618A1" w:rsidP="001C6B4F">
      <w:pPr>
        <w:pStyle w:val="Overskrift3"/>
        <w:numPr>
          <w:ilvl w:val="0"/>
          <w:numId w:val="10"/>
        </w:numPr>
      </w:pPr>
      <w:r>
        <w:t>Contextual (“</w:t>
      </w:r>
      <w:r w:rsidR="001C6B4F">
        <w:t>Viewpoint</w:t>
      </w:r>
      <w:r>
        <w:t>”)</w:t>
      </w:r>
      <w:r w:rsidR="001C6B4F">
        <w:t xml:space="preserve"> roles of variables and their usage</w:t>
      </w:r>
    </w:p>
    <w:p w14:paraId="4F31943A" w14:textId="1163E5A3" w:rsidR="008945BF" w:rsidRPr="003610F9" w:rsidRDefault="003610F9" w:rsidP="003610F9">
      <w:r>
        <w:t xml:space="preserve">Viewpoint roles </w:t>
      </w:r>
      <w:r w:rsidR="00D618A1">
        <w:t>are</w:t>
      </w:r>
      <w:r>
        <w:t xml:space="preserve"> a very powerful</w:t>
      </w:r>
      <w:r w:rsidR="00C51E1D">
        <w:t xml:space="preserve"> feature that allows users to assign different roles to variables</w:t>
      </w:r>
      <w:r w:rsidR="00D618A1">
        <w:t xml:space="preserve"> according to their context of use</w:t>
      </w:r>
      <w:r w:rsidR="00C51E1D">
        <w:t xml:space="preserve">. </w:t>
      </w:r>
      <w:r>
        <w:t>Viewpoint roles are not inherent in variables but can be imposed on them. In DDI4 there are currently three roles:</w:t>
      </w:r>
    </w:p>
    <w:p w14:paraId="3C10458B" w14:textId="2A7F5D04" w:rsidR="008945BF" w:rsidRPr="003610F9" w:rsidRDefault="003610F9" w:rsidP="003610F9">
      <w:pPr>
        <w:numPr>
          <w:ilvl w:val="1"/>
          <w:numId w:val="15"/>
        </w:numPr>
      </w:pPr>
      <w:r w:rsidRPr="00D618A1">
        <w:rPr>
          <w:b/>
        </w:rPr>
        <w:t>Identifier</w:t>
      </w:r>
      <w:r>
        <w:t xml:space="preserve"> - </w:t>
      </w:r>
      <w:r w:rsidR="00B03D68" w:rsidRPr="003610F9">
        <w:t xml:space="preserve">An identifier </w:t>
      </w:r>
      <w:r>
        <w:t>role that</w:t>
      </w:r>
      <w:r w:rsidR="00B03D68" w:rsidRPr="003610F9">
        <w:t xml:space="preserve"> serves to differentiate one record from another. More than one variable may be used in combination</w:t>
      </w:r>
      <w:r w:rsidR="00D618A1">
        <w:t xml:space="preserve"> to produce a compound identifier</w:t>
      </w:r>
      <w:r w:rsidR="00B03D68" w:rsidRPr="003610F9">
        <w:t>.</w:t>
      </w:r>
    </w:p>
    <w:p w14:paraId="5748C27B" w14:textId="77777777" w:rsidR="008945BF" w:rsidRPr="003610F9" w:rsidRDefault="00B03D68" w:rsidP="003610F9">
      <w:pPr>
        <w:numPr>
          <w:ilvl w:val="1"/>
          <w:numId w:val="15"/>
        </w:numPr>
      </w:pPr>
      <w:r w:rsidRPr="00D618A1">
        <w:rPr>
          <w:b/>
          <w:bCs/>
        </w:rPr>
        <w:t>Measure</w:t>
      </w:r>
      <w:r w:rsidRPr="003610F9">
        <w:t xml:space="preserve"> – Variables tagged with the measure role have the values of interest.</w:t>
      </w:r>
    </w:p>
    <w:p w14:paraId="1D59D27C" w14:textId="77777777" w:rsidR="008521E8" w:rsidRDefault="00B03D68" w:rsidP="008521E8">
      <w:pPr>
        <w:numPr>
          <w:ilvl w:val="1"/>
          <w:numId w:val="15"/>
        </w:numPr>
      </w:pPr>
      <w:r w:rsidRPr="00D618A1">
        <w:rPr>
          <w:b/>
          <w:bCs/>
        </w:rPr>
        <w:t>Attribute</w:t>
      </w:r>
      <w:r w:rsidRPr="00D618A1">
        <w:rPr>
          <w:b/>
        </w:rPr>
        <w:t xml:space="preserve"> </w:t>
      </w:r>
      <w:r w:rsidRPr="003610F9">
        <w:t>– The attribute role serves to provide information about the measures of interest. Variables might, for example, describe the conditions of a measurement.</w:t>
      </w:r>
      <w:r w:rsidR="003610F9">
        <w:t xml:space="preserve"> This way attributes can be used to link metadata or paradata to the Measure of interest</w:t>
      </w:r>
      <w:r w:rsidR="008521E8">
        <w:t>.</w:t>
      </w:r>
    </w:p>
    <w:p w14:paraId="19ECA4CF" w14:textId="77777777" w:rsidR="008945BF" w:rsidRPr="008521E8" w:rsidRDefault="00B03D68" w:rsidP="008521E8">
      <w:r w:rsidRPr="008521E8">
        <w:t>A variable may take on different roles in different contexts</w:t>
      </w:r>
      <w:r w:rsidR="008521E8">
        <w:t>.</w:t>
      </w:r>
    </w:p>
    <w:p w14:paraId="267B50CC" w14:textId="73202B21" w:rsidR="008945BF" w:rsidRPr="008521E8" w:rsidRDefault="008521E8" w:rsidP="008521E8">
      <w:r>
        <w:t>In the figure</w:t>
      </w:r>
      <w:r w:rsidR="00B03D68" w:rsidRPr="008521E8">
        <w:t xml:space="preserve"> below </w:t>
      </w:r>
      <w:r w:rsidR="00B03D68" w:rsidRPr="008521E8">
        <w:rPr>
          <w:b/>
          <w:bCs/>
        </w:rPr>
        <w:t>PersonID</w:t>
      </w:r>
      <w:r w:rsidR="00B03D68" w:rsidRPr="008521E8">
        <w:t xml:space="preserve"> is an identifier for a person</w:t>
      </w:r>
      <w:r>
        <w:t xml:space="preserve">, </w:t>
      </w:r>
      <w:r w:rsidR="00B03D68" w:rsidRPr="008521E8">
        <w:rPr>
          <w:b/>
          <w:bCs/>
        </w:rPr>
        <w:t xml:space="preserve">Sex, Born, Died, </w:t>
      </w:r>
      <w:r w:rsidR="00B03D68" w:rsidRPr="00D618A1">
        <w:rPr>
          <w:bCs/>
        </w:rPr>
        <w:t>and</w:t>
      </w:r>
      <w:r w:rsidR="00B03D68" w:rsidRPr="008521E8">
        <w:rPr>
          <w:b/>
          <w:bCs/>
        </w:rPr>
        <w:t xml:space="preserve"> Lo</w:t>
      </w:r>
      <w:r w:rsidR="00D618A1">
        <w:rPr>
          <w:b/>
          <w:bCs/>
        </w:rPr>
        <w:t>n</w:t>
      </w:r>
      <w:r w:rsidR="00B03D68" w:rsidRPr="008521E8">
        <w:rPr>
          <w:b/>
          <w:bCs/>
        </w:rPr>
        <w:t xml:space="preserve">gevity </w:t>
      </w:r>
      <w:r w:rsidR="00B03D68" w:rsidRPr="008521E8">
        <w:t>are the measures of interest</w:t>
      </w:r>
      <w:r>
        <w:t xml:space="preserve"> and </w:t>
      </w:r>
      <w:r w:rsidR="00B03D68" w:rsidRPr="008521E8">
        <w:rPr>
          <w:b/>
          <w:bCs/>
        </w:rPr>
        <w:t>RefArea</w:t>
      </w:r>
      <w:r w:rsidR="00B03D68" w:rsidRPr="008521E8">
        <w:t xml:space="preserve"> might be considered an attribute of the measures</w:t>
      </w:r>
      <w:r>
        <w:t>.</w:t>
      </w:r>
    </w:p>
    <w:p w14:paraId="63D77368" w14:textId="6636006A" w:rsidR="008945BF" w:rsidRPr="008521E8" w:rsidRDefault="00B03D68" w:rsidP="008521E8">
      <w:r w:rsidRPr="008521E8">
        <w:t xml:space="preserve">These roles are not fixed. For another purpose </w:t>
      </w:r>
      <w:r w:rsidRPr="008521E8">
        <w:rPr>
          <w:b/>
          <w:bCs/>
        </w:rPr>
        <w:t>RefArea</w:t>
      </w:r>
      <w:r w:rsidRPr="008521E8">
        <w:t xml:space="preserve"> and </w:t>
      </w:r>
      <w:r w:rsidRPr="008521E8">
        <w:rPr>
          <w:b/>
          <w:bCs/>
        </w:rPr>
        <w:t>Sex</w:t>
      </w:r>
      <w:r w:rsidRPr="008521E8">
        <w:t xml:space="preserve"> might be the measures of interest.</w:t>
      </w:r>
      <w:r w:rsidR="00D618A1">
        <w:t xml:space="preserve"> Roles are often slightly different when the same data is viewed using different formats (PersonID is the only identifier needed for the Unit Record format below – when expressed in a Tall format, it would be only one needed component of a compound identifier – more than one variable would take on the role of ident</w:t>
      </w:r>
      <w:r w:rsidR="00676000">
        <w:t>ifier. (See RAIRD example under point 7</w:t>
      </w:r>
      <w:r w:rsidR="008374F7">
        <w:t>.</w:t>
      </w:r>
      <w:r w:rsidR="00D618A1">
        <w:t>).</w:t>
      </w:r>
    </w:p>
    <w:p w14:paraId="5B7339B1" w14:textId="77777777" w:rsidR="008521E8" w:rsidRPr="008521E8" w:rsidRDefault="008521E8" w:rsidP="008521E8">
      <w:pPr>
        <w:ind w:left="1440"/>
      </w:pPr>
    </w:p>
    <w:p w14:paraId="6E791E21" w14:textId="77777777" w:rsidR="003610F9" w:rsidRPr="00C51E1D" w:rsidRDefault="008521E8" w:rsidP="008521E8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7A51AECB" wp14:editId="2AAB974F">
            <wp:extent cx="4925902" cy="1116000"/>
            <wp:effectExtent l="0" t="0" r="8255" b="825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5902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5C83B" w14:textId="77777777" w:rsidR="008521E8" w:rsidRPr="008521E8" w:rsidRDefault="008521E8" w:rsidP="008521E8">
      <w:pPr>
        <w:pStyle w:val="Overskrift3"/>
        <w:ind w:left="360"/>
        <w:rPr>
          <w:rFonts w:asciiTheme="minorHAnsi" w:hAnsiTheme="minorHAnsi"/>
          <w:b w:val="0"/>
          <w:i/>
          <w:color w:val="auto"/>
        </w:rPr>
      </w:pPr>
      <w:r w:rsidRPr="008521E8">
        <w:rPr>
          <w:rFonts w:asciiTheme="minorHAnsi" w:hAnsiTheme="minorHAnsi"/>
          <w:b w:val="0"/>
          <w:i/>
          <w:color w:val="auto"/>
        </w:rPr>
        <w:t>Figure</w:t>
      </w:r>
      <w:r>
        <w:rPr>
          <w:rFonts w:asciiTheme="minorHAnsi" w:hAnsiTheme="minorHAnsi"/>
          <w:b w:val="0"/>
          <w:i/>
          <w:color w:val="auto"/>
        </w:rPr>
        <w:t xml:space="preserve"> 9. Viewpoint roles of Variables</w:t>
      </w:r>
    </w:p>
    <w:p w14:paraId="225F5D2C" w14:textId="77777777" w:rsidR="001C6B4F" w:rsidRDefault="001C6B4F" w:rsidP="008521E8">
      <w:pPr>
        <w:pStyle w:val="Overskrift3"/>
        <w:numPr>
          <w:ilvl w:val="0"/>
          <w:numId w:val="10"/>
        </w:numPr>
      </w:pPr>
      <w:r>
        <w:t>Example from DDI4 usage in the RAIRD information model</w:t>
      </w:r>
    </w:p>
    <w:p w14:paraId="608E7D89" w14:textId="7DA7D6E2" w:rsidR="009128FB" w:rsidRDefault="00C405B5" w:rsidP="008521E8">
      <w:r>
        <w:t xml:space="preserve">The example bellow shows what a </w:t>
      </w:r>
      <w:r w:rsidR="00BF5594">
        <w:t xml:space="preserve">possible </w:t>
      </w:r>
      <w:r>
        <w:t>dataset based on the</w:t>
      </w:r>
      <w:r w:rsidR="00BF5594">
        <w:t xml:space="preserve"> </w:t>
      </w:r>
      <w:hyperlink r:id="rId18" w:history="1">
        <w:r w:rsidR="00BF5594" w:rsidRPr="00BF5594">
          <w:rPr>
            <w:rStyle w:val="Hyperkobling"/>
          </w:rPr>
          <w:t>RAIRD information model</w:t>
        </w:r>
      </w:hyperlink>
      <w:r>
        <w:t>.</w:t>
      </w:r>
    </w:p>
    <w:p w14:paraId="03DE6720" w14:textId="4F3E97D9" w:rsidR="005311AA" w:rsidRDefault="00C405B5" w:rsidP="008521E8">
      <w:r>
        <w:t>RAIRD uses a mix of Tall and Wide layouts in that they add StartDate and EndDate as</w:t>
      </w:r>
      <w:r w:rsidR="00FF1F8E">
        <w:t xml:space="preserve"> attributes that</w:t>
      </w:r>
      <w:r>
        <w:t xml:space="preserve"> identifies a value. </w:t>
      </w:r>
      <w:r w:rsidR="005A3A45">
        <w:t>In figure 10 we recognize the crosswalk from t</w:t>
      </w:r>
      <w:r w:rsidR="00737685">
        <w:t>he Wide Unit record data format</w:t>
      </w:r>
      <w:r w:rsidR="005311AA">
        <w:t xml:space="preserve"> to Tall, </w:t>
      </w:r>
      <w:r w:rsidR="005A3A45">
        <w:t xml:space="preserve">as explained in figure 6. StartDate and EndDate variables </w:t>
      </w:r>
      <w:r w:rsidR="005311AA">
        <w:t xml:space="preserve">for each value </w:t>
      </w:r>
      <w:r w:rsidR="005A3A45">
        <w:t>are added</w:t>
      </w:r>
      <w:r w:rsidR="005311AA">
        <w:t xml:space="preserve"> additionally</w:t>
      </w:r>
      <w:r w:rsidR="005A3A45">
        <w:t xml:space="preserve">. </w:t>
      </w:r>
    </w:p>
    <w:p w14:paraId="1721D527" w14:textId="0626F1AC" w:rsidR="00C405B5" w:rsidRDefault="00A50F7C" w:rsidP="008521E8">
      <w:r>
        <w:t>The keyValue table expresses the collection of variables in a possible RAIRD data set and how they are ordered. Key values link roles to each of them.</w:t>
      </w:r>
    </w:p>
    <w:p w14:paraId="07FAF484" w14:textId="01AE3BF7" w:rsidR="00C405B5" w:rsidRPr="008521E8" w:rsidRDefault="00A50F7C" w:rsidP="008521E8">
      <w:r w:rsidRPr="00EB48C6">
        <w:rPr>
          <w:noProof/>
          <w:lang w:eastAsia="nb-NO"/>
        </w:rPr>
        <w:t xml:space="preserve"> </w:t>
      </w:r>
      <w:r>
        <w:rPr>
          <w:noProof/>
          <w:lang w:val="nb-NO" w:eastAsia="nb-NO"/>
        </w:rPr>
        <w:drawing>
          <wp:inline distT="0" distB="0" distL="0" distR="0" wp14:anchorId="4C7A677F" wp14:editId="7191EEEB">
            <wp:extent cx="5972810" cy="2837815"/>
            <wp:effectExtent l="0" t="0" r="8890" b="63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31A09" w14:textId="6BBD23CA" w:rsidR="00C405B5" w:rsidRDefault="00C405B5" w:rsidP="00C405B5">
      <w:pPr>
        <w:pStyle w:val="Overskrift3"/>
        <w:ind w:left="360"/>
        <w:rPr>
          <w:rFonts w:asciiTheme="minorHAnsi" w:hAnsiTheme="minorHAnsi"/>
          <w:b w:val="0"/>
          <w:i/>
          <w:color w:val="auto"/>
        </w:rPr>
      </w:pPr>
      <w:r w:rsidRPr="008521E8">
        <w:rPr>
          <w:rFonts w:asciiTheme="minorHAnsi" w:hAnsiTheme="minorHAnsi"/>
          <w:b w:val="0"/>
          <w:i/>
          <w:color w:val="auto"/>
        </w:rPr>
        <w:t>Figure</w:t>
      </w:r>
      <w:r>
        <w:rPr>
          <w:rFonts w:asciiTheme="minorHAnsi" w:hAnsiTheme="minorHAnsi"/>
          <w:b w:val="0"/>
          <w:i/>
          <w:color w:val="auto"/>
        </w:rPr>
        <w:t xml:space="preserve"> 10 Example from the RAIRD information model</w:t>
      </w:r>
    </w:p>
    <w:p w14:paraId="5212DEEA" w14:textId="77777777" w:rsidR="003517FD" w:rsidRPr="003517FD" w:rsidRDefault="003517FD" w:rsidP="003517FD"/>
    <w:p w14:paraId="1D51885F" w14:textId="296F7303" w:rsidR="00194A60" w:rsidRDefault="00194A60" w:rsidP="00194A60">
      <w:r>
        <w:t>Here, we see that both CaseID and VariableRef function as identifiers – taken together, they uniquely identify a record in the Tall format, and indeed as the identifier for a specific measure (the Value).</w:t>
      </w:r>
    </w:p>
    <w:p w14:paraId="5D8A99F1" w14:textId="77777777" w:rsidR="00A343A7" w:rsidRPr="00A343A7" w:rsidRDefault="00A343A7" w:rsidP="00A343A7"/>
    <w:p w14:paraId="2940A81D" w14:textId="425E0D5C" w:rsidR="00A343A7" w:rsidRDefault="00B31B7D" w:rsidP="003517FD">
      <w:pPr>
        <w:pStyle w:val="Overskrift1"/>
        <w:numPr>
          <w:ilvl w:val="0"/>
          <w:numId w:val="17"/>
        </w:numPr>
      </w:pPr>
      <w:r>
        <w:lastRenderedPageBreak/>
        <w:t>Outcome</w:t>
      </w:r>
      <w:r w:rsidR="003517FD">
        <w:t>s</w:t>
      </w:r>
      <w:r>
        <w:t xml:space="preserve"> of</w:t>
      </w:r>
      <w:r w:rsidR="002F1EF5">
        <w:t xml:space="preserve"> the task</w:t>
      </w:r>
      <w:r w:rsidR="003517FD">
        <w:t>: identification of gaps</w:t>
      </w:r>
    </w:p>
    <w:p w14:paraId="307E3A27" w14:textId="359347DB" w:rsidR="00D72F7B" w:rsidRDefault="003517FD" w:rsidP="009E5A88">
      <w:r>
        <w:t>When we apply the current DDI 4 model to these data descriptions, it becomes apparent that some</w:t>
      </w:r>
      <w:r w:rsidR="009E5A88">
        <w:t xml:space="preserve"> gaps remain when it comes to the</w:t>
      </w:r>
      <w:r w:rsidR="00D72F7B">
        <w:t xml:space="preserve"> documentation of</w:t>
      </w:r>
      <w:r w:rsidR="009E5A88">
        <w:t xml:space="preserve"> </w:t>
      </w:r>
      <w:r w:rsidR="00D72F7B">
        <w:t xml:space="preserve">event and aggregate data structures. </w:t>
      </w:r>
    </w:p>
    <w:p w14:paraId="7589A6EF" w14:textId="46246BBA" w:rsidR="00523408" w:rsidRPr="00D72F7B" w:rsidRDefault="00C002F1" w:rsidP="00D72F7B">
      <w:pPr>
        <w:numPr>
          <w:ilvl w:val="0"/>
          <w:numId w:val="11"/>
        </w:numPr>
      </w:pPr>
      <w:r w:rsidRPr="00D72F7B">
        <w:t xml:space="preserve">For </w:t>
      </w:r>
      <w:r w:rsidR="00D72F7B">
        <w:t xml:space="preserve">the </w:t>
      </w:r>
      <w:r w:rsidRPr="00D72F7B">
        <w:t>Value columns</w:t>
      </w:r>
      <w:r w:rsidR="00D72F7B">
        <w:t xml:space="preserve"> of the Tall format</w:t>
      </w:r>
      <w:r w:rsidR="00D17B73">
        <w:t xml:space="preserve"> (see </w:t>
      </w:r>
      <w:r w:rsidR="003517FD">
        <w:t>F</w:t>
      </w:r>
      <w:r w:rsidR="00D17B73">
        <w:t xml:space="preserve">igure </w:t>
      </w:r>
      <w:r w:rsidR="003517FD">
        <w:t>5</w:t>
      </w:r>
      <w:r w:rsidR="00D17B73">
        <w:t>)</w:t>
      </w:r>
      <w:r w:rsidR="00D72F7B">
        <w:t>,</w:t>
      </w:r>
      <w:r w:rsidRPr="00D72F7B">
        <w:t xml:space="preserve"> a generic</w:t>
      </w:r>
      <w:r w:rsidR="003419FF">
        <w:t xml:space="preserve"> “su</w:t>
      </w:r>
      <w:r w:rsidR="003517FD">
        <w:t>perset”</w:t>
      </w:r>
      <w:r w:rsidRPr="00D72F7B">
        <w:t xml:space="preserve"> datatype</w:t>
      </w:r>
      <w:r w:rsidR="00D72F7B">
        <w:t xml:space="preserve"> is needed in order to describe D</w:t>
      </w:r>
      <w:r w:rsidRPr="00D72F7B">
        <w:t>atums from</w:t>
      </w:r>
      <w:r w:rsidR="003E5200">
        <w:t xml:space="preserve"> the</w:t>
      </w:r>
      <w:r w:rsidRPr="00D72F7B">
        <w:t xml:space="preserve"> different variables</w:t>
      </w:r>
      <w:r w:rsidR="003E5200">
        <w:t xml:space="preserve"> of the corresponding Unit record data file.</w:t>
      </w:r>
    </w:p>
    <w:p w14:paraId="3CD60494" w14:textId="263ABAB5" w:rsidR="00523408" w:rsidRDefault="00C002F1" w:rsidP="00D72F7B">
      <w:pPr>
        <w:numPr>
          <w:ilvl w:val="0"/>
          <w:numId w:val="11"/>
        </w:numPr>
      </w:pPr>
      <w:r w:rsidRPr="00D72F7B">
        <w:t xml:space="preserve">For </w:t>
      </w:r>
      <w:r w:rsidR="003E5200">
        <w:t xml:space="preserve">the </w:t>
      </w:r>
      <w:r w:rsidRPr="00D72F7B">
        <w:t>VariableRef columns</w:t>
      </w:r>
      <w:r w:rsidR="003E5200">
        <w:t xml:space="preserve"> of the Tall format (also </w:t>
      </w:r>
      <w:r w:rsidR="003517FD">
        <w:t>F</w:t>
      </w:r>
      <w:r w:rsidR="003E5200">
        <w:t xml:space="preserve">igure </w:t>
      </w:r>
      <w:r w:rsidR="003517FD">
        <w:t>5</w:t>
      </w:r>
      <w:r w:rsidR="003E5200">
        <w:t>)</w:t>
      </w:r>
      <w:r w:rsidRPr="00D72F7B">
        <w:t xml:space="preserve">, </w:t>
      </w:r>
      <w:r w:rsidR="00BC5787">
        <w:t>Value Mappings are needed</w:t>
      </w:r>
      <w:r w:rsidR="00D17B73">
        <w:t>.</w:t>
      </w:r>
    </w:p>
    <w:p w14:paraId="797A6F03" w14:textId="77777777" w:rsidR="00D17B73" w:rsidRDefault="00D17B73" w:rsidP="00D17B73">
      <w:pPr>
        <w:ind w:left="720"/>
      </w:pPr>
      <w:r>
        <w:rPr>
          <w:noProof/>
          <w:lang w:val="nb-NO" w:eastAsia="nb-NO"/>
        </w:rPr>
        <w:drawing>
          <wp:inline distT="0" distB="0" distL="0" distR="0" wp14:anchorId="3B482A72" wp14:editId="5A9124F7">
            <wp:extent cx="2416645" cy="2232000"/>
            <wp:effectExtent l="0" t="0" r="317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16645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1D0B4" w14:textId="77777777" w:rsidR="00F42FB5" w:rsidRPr="00F42FB5" w:rsidRDefault="00C405B5" w:rsidP="00D17B73">
      <w:pPr>
        <w:ind w:left="720"/>
        <w:rPr>
          <w:i/>
        </w:rPr>
      </w:pPr>
      <w:r>
        <w:rPr>
          <w:i/>
        </w:rPr>
        <w:t>Figure 11 Tall layout</w:t>
      </w:r>
    </w:p>
    <w:p w14:paraId="05B08B18" w14:textId="77777777" w:rsidR="00523408" w:rsidRPr="00D72F7B" w:rsidRDefault="00F64EA0" w:rsidP="00D72F7B">
      <w:pPr>
        <w:numPr>
          <w:ilvl w:val="0"/>
          <w:numId w:val="11"/>
        </w:numPr>
      </w:pPr>
      <w:r>
        <w:t xml:space="preserve">When Viewpoints are </w:t>
      </w:r>
      <w:r w:rsidR="00D17B73">
        <w:t>applied</w:t>
      </w:r>
      <w:r>
        <w:t xml:space="preserve"> to Data Cubes,</w:t>
      </w:r>
      <w:r w:rsidR="00C002F1" w:rsidRPr="00D72F7B">
        <w:t xml:space="preserve"> a </w:t>
      </w:r>
      <w:r w:rsidR="00C002F1" w:rsidRPr="00D72F7B">
        <w:rPr>
          <w:b/>
          <w:bCs/>
        </w:rPr>
        <w:t>dimension</w:t>
      </w:r>
      <w:r w:rsidR="00C002F1" w:rsidRPr="00D72F7B">
        <w:t xml:space="preserve"> role</w:t>
      </w:r>
      <w:r>
        <w:t xml:space="preserve"> needs to be added</w:t>
      </w:r>
      <w:r w:rsidR="00C002F1" w:rsidRPr="00D72F7B">
        <w:t>.</w:t>
      </w:r>
    </w:p>
    <w:p w14:paraId="60D4DB4D" w14:textId="06FF33C7" w:rsidR="00D72F7B" w:rsidRPr="00D72F7B" w:rsidRDefault="00940333" w:rsidP="002817F0">
      <w:pPr>
        <w:pStyle w:val="Listeavsnitt"/>
        <w:numPr>
          <w:ilvl w:val="0"/>
          <w:numId w:val="11"/>
        </w:numPr>
      </w:pPr>
      <w:r>
        <w:t>Currently a variable can have more than one role in the same Viewpoint. Restrictions should be put to limit the</w:t>
      </w:r>
      <w:r w:rsidR="003517FD">
        <w:t xml:space="preserve"> number</w:t>
      </w:r>
      <w:r>
        <w:t xml:space="preserve"> of roles a </w:t>
      </w:r>
      <w:r w:rsidR="00C002F1" w:rsidRPr="00D72F7B">
        <w:t>variable</w:t>
      </w:r>
      <w:r>
        <w:t xml:space="preserve"> can </w:t>
      </w:r>
      <w:r w:rsidR="003517FD">
        <w:t>play</w:t>
      </w:r>
      <w:r>
        <w:t xml:space="preserve"> in the same Viewpoint to one.</w:t>
      </w:r>
    </w:p>
    <w:p w14:paraId="60EE1307" w14:textId="1A747CC1" w:rsidR="00BF5594" w:rsidRPr="00BF5594" w:rsidRDefault="00D72F7B" w:rsidP="00BF5594">
      <w:r>
        <w:t>Proposals for solutions to fill these gaps have already been form</w:t>
      </w:r>
      <w:r w:rsidR="003517FD">
        <w:t>ulat</w:t>
      </w:r>
      <w:r>
        <w:t>ed</w:t>
      </w:r>
      <w:r w:rsidR="003517FD">
        <w:t xml:space="preserve"> </w:t>
      </w:r>
      <w:r>
        <w:t>and are expected to be implemented in the model in the immediate term.</w:t>
      </w:r>
    </w:p>
    <w:p w14:paraId="285CEFA0" w14:textId="3D127F59" w:rsidR="002F1EF5" w:rsidRDefault="002F1EF5" w:rsidP="003517FD">
      <w:pPr>
        <w:pStyle w:val="Overskrift2"/>
        <w:numPr>
          <w:ilvl w:val="0"/>
          <w:numId w:val="17"/>
        </w:numPr>
      </w:pPr>
      <w:r>
        <w:t>Post-Sprint follow-up work related to the task</w:t>
      </w:r>
    </w:p>
    <w:p w14:paraId="10619F2D" w14:textId="6EC90CE6" w:rsidR="002817F0" w:rsidRDefault="002817F0" w:rsidP="002817F0">
      <w:r>
        <w:t>In addition to the implementation of the proposed changes to the model, a</w:t>
      </w:r>
      <w:r w:rsidR="009F46F1">
        <w:t xml:space="preserve"> follow-up task to</w:t>
      </w:r>
      <w:r>
        <w:t xml:space="preserve"> the work performed at the NADDI Sprint </w:t>
      </w:r>
      <w:r w:rsidR="009F46F1">
        <w:t>is</w:t>
      </w:r>
      <w:r>
        <w:t xml:space="preserve"> to </w:t>
      </w:r>
      <w:r w:rsidR="006D4ADF">
        <w:t>relate each</w:t>
      </w:r>
      <w:r>
        <w:t xml:space="preserve"> of the</w:t>
      </w:r>
      <w:r w:rsidR="009F46F1">
        <w:t xml:space="preserve"> examples </w:t>
      </w:r>
      <w:r w:rsidR="001067A3">
        <w:t>to the</w:t>
      </w:r>
      <w:r w:rsidR="009F46F1">
        <w:t xml:space="preserve"> UML components used to resolve them</w:t>
      </w:r>
      <w:r w:rsidR="00934027">
        <w:t>, laid out in a pedagogic way</w:t>
      </w:r>
      <w:r w:rsidR="009F46F1">
        <w:t>.</w:t>
      </w:r>
      <w:r>
        <w:t xml:space="preserve"> </w:t>
      </w:r>
      <w:r w:rsidR="009F46F1">
        <w:t>This will</w:t>
      </w:r>
      <w:r w:rsidR="001067A3">
        <w:t xml:space="preserve"> provide documentation of the correspondences between the examples and the model, and the terminologies</w:t>
      </w:r>
      <w:r w:rsidR="009F46F1">
        <w:t xml:space="preserve"> used</w:t>
      </w:r>
      <w:r w:rsidR="001067A3">
        <w:t xml:space="preserve"> in each of them</w:t>
      </w:r>
      <w:r w:rsidR="009F46F1">
        <w:t>.</w:t>
      </w:r>
      <w:r w:rsidR="00A23842">
        <w:t xml:space="preserve"> </w:t>
      </w:r>
      <w:r w:rsidR="004F3A68">
        <w:t>T</w:t>
      </w:r>
      <w:r w:rsidR="003D55E1">
        <w:t>he planned task</w:t>
      </w:r>
      <w:r w:rsidR="004F3A68">
        <w:t xml:space="preserve"> will also serve</w:t>
      </w:r>
      <w:r w:rsidR="00A23842">
        <w:t xml:space="preserve"> as an additional quality check of the model.</w:t>
      </w:r>
    </w:p>
    <w:p w14:paraId="3200C299" w14:textId="2E69652F" w:rsidR="005B3098" w:rsidRDefault="005B3098" w:rsidP="002817F0">
      <w:r>
        <w:t>One idea is to use the GSIM presentation as a gui</w:t>
      </w:r>
      <w:r w:rsidR="002065CC">
        <w:t>de – they use high-level diagram</w:t>
      </w:r>
      <w:r>
        <w:t>s and other simplified presentations of the UML to make it accessible. We may wish to use a similar approach.</w:t>
      </w:r>
    </w:p>
    <w:p w14:paraId="0C2430DB" w14:textId="4A5DE139" w:rsidR="00BF5594" w:rsidRDefault="005B3098" w:rsidP="005B3098">
      <w:pPr>
        <w:pStyle w:val="Overskrift2"/>
        <w:numPr>
          <w:ilvl w:val="0"/>
          <w:numId w:val="17"/>
        </w:numPr>
        <w:spacing w:before="0"/>
      </w:pPr>
      <w:r>
        <w:lastRenderedPageBreak/>
        <w:t xml:space="preserve">The </w:t>
      </w:r>
      <w:r w:rsidR="00BF5594" w:rsidRPr="00BF5594">
        <w:t xml:space="preserve">Variable cascade – a </w:t>
      </w:r>
      <w:r w:rsidR="00BF5594">
        <w:t>powerful feature of DDI</w:t>
      </w:r>
      <w:r>
        <w:t xml:space="preserve"> 4</w:t>
      </w:r>
    </w:p>
    <w:p w14:paraId="6372FB2D" w14:textId="7FEAA463" w:rsidR="000C6523" w:rsidRDefault="00BF5594" w:rsidP="000C6523">
      <w:pPr>
        <w:pStyle w:val="NormalWeb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572CC3">
        <w:rPr>
          <w:rFonts w:asciiTheme="minorHAnsi" w:hAnsiTheme="minorHAnsi"/>
          <w:sz w:val="22"/>
          <w:szCs w:val="22"/>
          <w:lang w:val="en-US"/>
        </w:rPr>
        <w:t xml:space="preserve">The above examples shows how </w:t>
      </w:r>
      <w:r w:rsidR="009950B0" w:rsidRPr="00572CC3">
        <w:rPr>
          <w:rFonts w:asciiTheme="minorHAnsi" w:hAnsiTheme="minorHAnsi"/>
          <w:sz w:val="22"/>
          <w:szCs w:val="22"/>
          <w:lang w:val="en-US"/>
        </w:rPr>
        <w:t>a Datum should be able to flow bet</w:t>
      </w:r>
      <w:r w:rsidR="00BF3FFA">
        <w:rPr>
          <w:rFonts w:asciiTheme="minorHAnsi" w:hAnsiTheme="minorHAnsi"/>
          <w:sz w:val="22"/>
          <w:szCs w:val="22"/>
          <w:lang w:val="en-US"/>
        </w:rPr>
        <w:t>ween different data structu</w:t>
      </w:r>
      <w:r w:rsidR="002A03E2">
        <w:rPr>
          <w:rFonts w:asciiTheme="minorHAnsi" w:hAnsiTheme="minorHAnsi"/>
          <w:sz w:val="22"/>
          <w:szCs w:val="22"/>
          <w:lang w:val="en-US"/>
        </w:rPr>
        <w:t xml:space="preserve">res </w:t>
      </w:r>
      <w:bookmarkStart w:id="0" w:name="_GoBack"/>
      <w:bookmarkEnd w:id="0"/>
      <w:r w:rsidR="009950B0" w:rsidRPr="00572CC3">
        <w:rPr>
          <w:rFonts w:asciiTheme="minorHAnsi" w:hAnsiTheme="minorHAnsi"/>
          <w:sz w:val="22"/>
          <w:szCs w:val="22"/>
          <w:lang w:val="en-US"/>
        </w:rPr>
        <w:t xml:space="preserve">and how Viewpoint roles can be applied to variables. </w:t>
      </w:r>
      <w:r w:rsidR="009950B0" w:rsidRPr="000C6523">
        <w:rPr>
          <w:rFonts w:asciiTheme="minorHAnsi" w:hAnsiTheme="minorHAnsi"/>
          <w:sz w:val="22"/>
          <w:szCs w:val="22"/>
          <w:lang w:val="en-US"/>
        </w:rPr>
        <w:t>Another powerful feature of Data Description in DDI is the Variable Cascade that facilitates distinctions between Instance Variables (the variable as in the dataset), Represented Variables (the</w:t>
      </w:r>
      <w:r w:rsidR="000C6523" w:rsidRPr="000C6523">
        <w:rPr>
          <w:rFonts w:asciiTheme="minorHAnsi" w:hAnsiTheme="minorHAnsi"/>
          <w:sz w:val="22"/>
          <w:szCs w:val="22"/>
          <w:lang w:val="en-US"/>
        </w:rPr>
        <w:t xml:space="preserve"> reusable components of a variable) and Conceptual Variables that expresses the conceptual basis of a variable. </w:t>
      </w:r>
      <w:r w:rsidR="000C6523">
        <w:rPr>
          <w:rFonts w:asciiTheme="minorHAnsi" w:hAnsiTheme="minorHAnsi"/>
          <w:sz w:val="22"/>
          <w:szCs w:val="22"/>
          <w:lang w:val="en-US"/>
        </w:rPr>
        <w:t xml:space="preserve">The powerpoint </w:t>
      </w:r>
      <w:hyperlink r:id="rId21" w:history="1">
        <w:r w:rsidR="000C6523" w:rsidRPr="000C6523">
          <w:rPr>
            <w:rStyle w:val="Hyperkobling"/>
            <w:rFonts w:asciiTheme="minorHAnsi" w:eastAsiaTheme="majorEastAsia" w:hAnsiTheme="minorHAnsi"/>
            <w:sz w:val="22"/>
            <w:szCs w:val="22"/>
            <w:lang w:val="en-US"/>
          </w:rPr>
          <w:t>DDI Variables and variable cascade introduction.pptx</w:t>
        </w:r>
      </w:hyperlink>
      <w:r w:rsidR="000C6523" w:rsidRPr="000C6523">
        <w:rPr>
          <w:rFonts w:asciiTheme="minorHAnsi" w:hAnsiTheme="minorHAnsi"/>
          <w:sz w:val="22"/>
          <w:szCs w:val="22"/>
          <w:lang w:val="en-US"/>
        </w:rPr>
        <w:t xml:space="preserve"> and the accompanying document</w:t>
      </w:r>
      <w:r w:rsidR="00EB48C6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22" w:history="1">
        <w:r w:rsidR="00EB48C6" w:rsidRPr="000C6523">
          <w:rPr>
            <w:rStyle w:val="Hyperkobling"/>
            <w:rFonts w:asciiTheme="minorHAnsi" w:eastAsiaTheme="majorEastAsia" w:hAnsiTheme="minorHAnsi"/>
            <w:sz w:val="22"/>
            <w:szCs w:val="22"/>
            <w:lang w:val="en-US"/>
          </w:rPr>
          <w:t>Introduction to Variable Cascade in DDI.docx</w:t>
        </w:r>
      </w:hyperlink>
      <w:r w:rsidR="00EB48C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C6523" w:rsidRPr="000C6523">
        <w:rPr>
          <w:rFonts w:asciiTheme="minorHAnsi" w:hAnsiTheme="minorHAnsi"/>
          <w:sz w:val="22"/>
          <w:szCs w:val="22"/>
          <w:lang w:val="en-US"/>
        </w:rPr>
        <w:t xml:space="preserve">both developed at the Train-the-Trainer workshop </w:t>
      </w:r>
      <w:r w:rsidR="005B3098">
        <w:rPr>
          <w:rFonts w:asciiTheme="minorHAnsi" w:hAnsiTheme="minorHAnsi"/>
          <w:sz w:val="22"/>
          <w:szCs w:val="22"/>
          <w:lang w:val="en-US"/>
        </w:rPr>
        <w:t>at</w:t>
      </w:r>
      <w:r w:rsidR="000C6523" w:rsidRPr="000C6523">
        <w:rPr>
          <w:rFonts w:asciiTheme="minorHAnsi" w:hAnsiTheme="minorHAnsi"/>
          <w:sz w:val="22"/>
          <w:szCs w:val="22"/>
          <w:lang w:val="en-US"/>
        </w:rPr>
        <w:t xml:space="preserve"> Dagstuhl</w:t>
      </w:r>
      <w:r w:rsidR="005B3098">
        <w:rPr>
          <w:rFonts w:asciiTheme="minorHAnsi" w:hAnsiTheme="minorHAnsi"/>
          <w:sz w:val="22"/>
          <w:szCs w:val="22"/>
          <w:lang w:val="en-US"/>
        </w:rPr>
        <w:t xml:space="preserve"> in</w:t>
      </w:r>
      <w:r w:rsidR="000C6523" w:rsidRPr="000C6523">
        <w:rPr>
          <w:rFonts w:asciiTheme="minorHAnsi" w:hAnsiTheme="minorHAnsi"/>
          <w:sz w:val="22"/>
          <w:szCs w:val="22"/>
          <w:lang w:val="en-US"/>
        </w:rPr>
        <w:t xml:space="preserve"> 2018 gives a go</w:t>
      </w:r>
      <w:r w:rsidR="005B3098">
        <w:rPr>
          <w:rFonts w:asciiTheme="minorHAnsi" w:hAnsiTheme="minorHAnsi"/>
          <w:sz w:val="22"/>
          <w:szCs w:val="22"/>
          <w:lang w:val="en-US"/>
        </w:rPr>
        <w:t>o</w:t>
      </w:r>
      <w:r w:rsidR="000C6523" w:rsidRPr="000C6523">
        <w:rPr>
          <w:rFonts w:asciiTheme="minorHAnsi" w:hAnsiTheme="minorHAnsi"/>
          <w:sz w:val="22"/>
          <w:szCs w:val="22"/>
          <w:lang w:val="en-US"/>
        </w:rPr>
        <w:t>d description of this topic</w:t>
      </w:r>
      <w:r w:rsidR="005B3098">
        <w:rPr>
          <w:rFonts w:asciiTheme="minorHAnsi" w:hAnsiTheme="minorHAnsi"/>
          <w:sz w:val="22"/>
          <w:szCs w:val="22"/>
          <w:lang w:val="en-US"/>
        </w:rPr>
        <w:t>, and could be integrated with this portion to provide a useful documentation of some of the basics. Such a document might also wish to address other aspects of DDI 4, such as representations. This documentation will need to be the subject of further work in the MRT working group.</w:t>
      </w:r>
    </w:p>
    <w:p w14:paraId="07B7BD68" w14:textId="77777777" w:rsidR="008B574C" w:rsidRPr="00100D58" w:rsidRDefault="008B574C" w:rsidP="008B574C"/>
    <w:sectPr w:rsidR="008B574C" w:rsidRPr="00100D58">
      <w:footerReference w:type="default" r:id="rId23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17C42" w14:textId="77777777" w:rsidR="00C554D1" w:rsidRDefault="00C554D1" w:rsidP="00914C12">
      <w:pPr>
        <w:spacing w:after="0" w:line="240" w:lineRule="auto"/>
      </w:pPr>
      <w:r>
        <w:separator/>
      </w:r>
    </w:p>
  </w:endnote>
  <w:endnote w:type="continuationSeparator" w:id="0">
    <w:p w14:paraId="51157795" w14:textId="77777777" w:rsidR="00C554D1" w:rsidRDefault="00C554D1" w:rsidP="0091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01441"/>
      <w:docPartObj>
        <w:docPartGallery w:val="Page Numbers (Bottom of Page)"/>
        <w:docPartUnique/>
      </w:docPartObj>
    </w:sdtPr>
    <w:sdtEndPr/>
    <w:sdtContent>
      <w:p w14:paraId="1DE041BB" w14:textId="77777777" w:rsidR="00C523C6" w:rsidRDefault="00C523C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3E2" w:rsidRPr="002A03E2">
          <w:rPr>
            <w:noProof/>
            <w:lang w:val="nb-NO"/>
          </w:rPr>
          <w:t>9</w:t>
        </w:r>
        <w:r>
          <w:fldChar w:fldCharType="end"/>
        </w:r>
      </w:p>
    </w:sdtContent>
  </w:sdt>
  <w:p w14:paraId="3F4668C4" w14:textId="77777777" w:rsidR="00C523C6" w:rsidRDefault="00C523C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A110B" w14:textId="77777777" w:rsidR="00C554D1" w:rsidRDefault="00C554D1" w:rsidP="00914C12">
      <w:pPr>
        <w:spacing w:after="0" w:line="240" w:lineRule="auto"/>
      </w:pPr>
      <w:r>
        <w:separator/>
      </w:r>
    </w:p>
  </w:footnote>
  <w:footnote w:type="continuationSeparator" w:id="0">
    <w:p w14:paraId="1F72668C" w14:textId="77777777" w:rsidR="00C554D1" w:rsidRDefault="00C554D1" w:rsidP="00914C12">
      <w:pPr>
        <w:spacing w:after="0" w:line="240" w:lineRule="auto"/>
      </w:pPr>
      <w:r>
        <w:continuationSeparator/>
      </w:r>
    </w:p>
  </w:footnote>
  <w:footnote w:id="1">
    <w:p w14:paraId="52A2B554" w14:textId="77777777" w:rsidR="00572CC3" w:rsidRPr="00B530CF" w:rsidRDefault="00572CC3" w:rsidP="00572CC3">
      <w:r w:rsidRPr="00A7178C">
        <w:t xml:space="preserve">This is how Datum is defined in the </w:t>
      </w:r>
      <w:hyperlink r:id="rId1" w:history="1">
        <w:r w:rsidRPr="00572CC3">
          <w:rPr>
            <w:rStyle w:val="Hyperkobling"/>
          </w:rPr>
          <w:t>DDI4 prototype</w:t>
        </w:r>
      </w:hyperlink>
      <w:r w:rsidRPr="00A7178C">
        <w:t xml:space="preserve"> documentation and </w:t>
      </w:r>
      <w:hyperlink r:id="rId2" w:history="1">
        <w:r w:rsidRPr="0081717A">
          <w:rPr>
            <w:rStyle w:val="Hyperkobling"/>
          </w:rPr>
          <w:t>GSIM</w:t>
        </w:r>
      </w:hyperlink>
      <w:r w:rsidRPr="00A7178C">
        <w:t>.docx</w:t>
      </w:r>
    </w:p>
    <w:p w14:paraId="471336D3" w14:textId="77777777" w:rsidR="008F41B0" w:rsidRPr="008F41B0" w:rsidRDefault="008F41B0">
      <w:pPr>
        <w:pStyle w:val="Fotnotetekst"/>
      </w:pPr>
    </w:p>
  </w:footnote>
  <w:footnote w:id="2">
    <w:p w14:paraId="472B23C1" w14:textId="77777777" w:rsidR="007151C3" w:rsidRPr="007151C3" w:rsidRDefault="007151C3" w:rsidP="007151C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hyperlink r:id="rId3" w:history="1">
        <w:r>
          <w:rPr>
            <w:rStyle w:val="Hyperkobling"/>
          </w:rPr>
          <w:t>E</w:t>
        </w:r>
        <w:r w:rsidRPr="007151C3">
          <w:rPr>
            <w:rStyle w:val="Hyperkobling"/>
          </w:rPr>
          <w:t>xample</w:t>
        </w:r>
      </w:hyperlink>
      <w:r>
        <w:t>s come</w:t>
      </w:r>
      <w:r w:rsidRPr="007151C3">
        <w:t xml:space="preserve"> from the W3C RDF Data Cube Vocabulary recommendation </w:t>
      </w:r>
    </w:p>
    <w:p w14:paraId="5D077A8E" w14:textId="77777777" w:rsidR="007151C3" w:rsidRPr="007151C3" w:rsidRDefault="007151C3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3C0"/>
    <w:multiLevelType w:val="hybridMultilevel"/>
    <w:tmpl w:val="4AD66228"/>
    <w:lvl w:ilvl="0" w:tplc="0A326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CF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C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A2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6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0F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9E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4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43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CB30A2"/>
    <w:multiLevelType w:val="hybridMultilevel"/>
    <w:tmpl w:val="5F2A5E9A"/>
    <w:lvl w:ilvl="0" w:tplc="0414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>
    <w:nsid w:val="1B680A60"/>
    <w:multiLevelType w:val="hybridMultilevel"/>
    <w:tmpl w:val="7438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4D98"/>
    <w:multiLevelType w:val="hybridMultilevel"/>
    <w:tmpl w:val="04DE2018"/>
    <w:lvl w:ilvl="0" w:tplc="EABCB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F29D6"/>
    <w:multiLevelType w:val="multilevel"/>
    <w:tmpl w:val="481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FC518F"/>
    <w:multiLevelType w:val="hybridMultilevel"/>
    <w:tmpl w:val="4A96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8435A"/>
    <w:multiLevelType w:val="hybridMultilevel"/>
    <w:tmpl w:val="BD38965E"/>
    <w:lvl w:ilvl="0" w:tplc="38429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46886"/>
    <w:multiLevelType w:val="hybridMultilevel"/>
    <w:tmpl w:val="AFDE7AFC"/>
    <w:lvl w:ilvl="0" w:tplc="1AD4A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752D1"/>
    <w:multiLevelType w:val="hybridMultilevel"/>
    <w:tmpl w:val="AADA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650"/>
    <w:multiLevelType w:val="hybridMultilevel"/>
    <w:tmpl w:val="786678D2"/>
    <w:lvl w:ilvl="0" w:tplc="8C2C0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471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A892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8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C3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29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A1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6AB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0F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671655"/>
    <w:multiLevelType w:val="hybridMultilevel"/>
    <w:tmpl w:val="DBB8BEEC"/>
    <w:lvl w:ilvl="0" w:tplc="F7BA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A34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C2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0E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8D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AD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EC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4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C6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D89236C"/>
    <w:multiLevelType w:val="hybridMultilevel"/>
    <w:tmpl w:val="41F25028"/>
    <w:lvl w:ilvl="0" w:tplc="6F161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4B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87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84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A5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00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28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E9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4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E355C81"/>
    <w:multiLevelType w:val="hybridMultilevel"/>
    <w:tmpl w:val="5F2A5E9A"/>
    <w:lvl w:ilvl="0" w:tplc="0414000F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>
    <w:nsid w:val="5E3617B5"/>
    <w:multiLevelType w:val="hybridMultilevel"/>
    <w:tmpl w:val="4A120470"/>
    <w:lvl w:ilvl="0" w:tplc="7436C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8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AE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E1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63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4C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14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A0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22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CA36C5E"/>
    <w:multiLevelType w:val="hybridMultilevel"/>
    <w:tmpl w:val="37263612"/>
    <w:lvl w:ilvl="0" w:tplc="97F8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61B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C1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E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20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AC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23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EA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C8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F4656B"/>
    <w:multiLevelType w:val="hybridMultilevel"/>
    <w:tmpl w:val="0B96EA8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6515C2"/>
    <w:multiLevelType w:val="hybridMultilevel"/>
    <w:tmpl w:val="F62E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3"/>
  </w:num>
  <w:num w:numId="12">
    <w:abstractNumId w:val="0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8"/>
    <w:rsid w:val="000065B5"/>
    <w:rsid w:val="000143E6"/>
    <w:rsid w:val="00032051"/>
    <w:rsid w:val="0003638B"/>
    <w:rsid w:val="00036B72"/>
    <w:rsid w:val="000575CC"/>
    <w:rsid w:val="00096AB9"/>
    <w:rsid w:val="000C6523"/>
    <w:rsid w:val="00100D58"/>
    <w:rsid w:val="001067A3"/>
    <w:rsid w:val="00134089"/>
    <w:rsid w:val="00145D56"/>
    <w:rsid w:val="001539F0"/>
    <w:rsid w:val="00183FF9"/>
    <w:rsid w:val="00192A98"/>
    <w:rsid w:val="00194A60"/>
    <w:rsid w:val="001C6B4F"/>
    <w:rsid w:val="001D282C"/>
    <w:rsid w:val="001F7C3E"/>
    <w:rsid w:val="002065CC"/>
    <w:rsid w:val="0027492B"/>
    <w:rsid w:val="002817F0"/>
    <w:rsid w:val="002A03E2"/>
    <w:rsid w:val="002B177C"/>
    <w:rsid w:val="002B403C"/>
    <w:rsid w:val="002E03F9"/>
    <w:rsid w:val="002E5D8C"/>
    <w:rsid w:val="002F0977"/>
    <w:rsid w:val="002F1EF5"/>
    <w:rsid w:val="003419FF"/>
    <w:rsid w:val="00343051"/>
    <w:rsid w:val="00346E1D"/>
    <w:rsid w:val="003517FD"/>
    <w:rsid w:val="003610F9"/>
    <w:rsid w:val="00363EE1"/>
    <w:rsid w:val="0038432C"/>
    <w:rsid w:val="003C591B"/>
    <w:rsid w:val="003D55E1"/>
    <w:rsid w:val="003E0832"/>
    <w:rsid w:val="003E5200"/>
    <w:rsid w:val="003F6B73"/>
    <w:rsid w:val="004314DA"/>
    <w:rsid w:val="00433C2D"/>
    <w:rsid w:val="00442D17"/>
    <w:rsid w:val="00447B4E"/>
    <w:rsid w:val="00470E4A"/>
    <w:rsid w:val="00494853"/>
    <w:rsid w:val="004A61FE"/>
    <w:rsid w:val="004E2D4B"/>
    <w:rsid w:val="004F1052"/>
    <w:rsid w:val="004F3A68"/>
    <w:rsid w:val="005156E3"/>
    <w:rsid w:val="00523408"/>
    <w:rsid w:val="005311AA"/>
    <w:rsid w:val="00537F26"/>
    <w:rsid w:val="00544833"/>
    <w:rsid w:val="00572CC3"/>
    <w:rsid w:val="005860DF"/>
    <w:rsid w:val="00590E00"/>
    <w:rsid w:val="005A3A45"/>
    <w:rsid w:val="005B0B63"/>
    <w:rsid w:val="005B3098"/>
    <w:rsid w:val="00605214"/>
    <w:rsid w:val="00623D61"/>
    <w:rsid w:val="00664976"/>
    <w:rsid w:val="00676000"/>
    <w:rsid w:val="0068626C"/>
    <w:rsid w:val="006C2A8B"/>
    <w:rsid w:val="006D4ADF"/>
    <w:rsid w:val="006F677C"/>
    <w:rsid w:val="006F69B7"/>
    <w:rsid w:val="00703FAA"/>
    <w:rsid w:val="007151C3"/>
    <w:rsid w:val="0072017D"/>
    <w:rsid w:val="00737685"/>
    <w:rsid w:val="00740AD0"/>
    <w:rsid w:val="00751C12"/>
    <w:rsid w:val="00793CD6"/>
    <w:rsid w:val="007A7523"/>
    <w:rsid w:val="007F351A"/>
    <w:rsid w:val="0081717A"/>
    <w:rsid w:val="008374F7"/>
    <w:rsid w:val="008521E8"/>
    <w:rsid w:val="00862CA1"/>
    <w:rsid w:val="00880093"/>
    <w:rsid w:val="008945BF"/>
    <w:rsid w:val="008A1DB1"/>
    <w:rsid w:val="008A63D5"/>
    <w:rsid w:val="008B1B0B"/>
    <w:rsid w:val="008B574C"/>
    <w:rsid w:val="008F2B32"/>
    <w:rsid w:val="008F41B0"/>
    <w:rsid w:val="00905CD4"/>
    <w:rsid w:val="009128FB"/>
    <w:rsid w:val="00914C12"/>
    <w:rsid w:val="00925C27"/>
    <w:rsid w:val="00934027"/>
    <w:rsid w:val="00940333"/>
    <w:rsid w:val="00960B1F"/>
    <w:rsid w:val="00986BA1"/>
    <w:rsid w:val="009950B0"/>
    <w:rsid w:val="009C3D73"/>
    <w:rsid w:val="009E5A88"/>
    <w:rsid w:val="009F2CBA"/>
    <w:rsid w:val="009F46F1"/>
    <w:rsid w:val="00A23842"/>
    <w:rsid w:val="00A26AFB"/>
    <w:rsid w:val="00A343A7"/>
    <w:rsid w:val="00A50F7C"/>
    <w:rsid w:val="00A93375"/>
    <w:rsid w:val="00AA542F"/>
    <w:rsid w:val="00AC2EE4"/>
    <w:rsid w:val="00AC77EB"/>
    <w:rsid w:val="00B03D68"/>
    <w:rsid w:val="00B143AA"/>
    <w:rsid w:val="00B31B7D"/>
    <w:rsid w:val="00B33400"/>
    <w:rsid w:val="00B34D0C"/>
    <w:rsid w:val="00B3564F"/>
    <w:rsid w:val="00B47C91"/>
    <w:rsid w:val="00B677AF"/>
    <w:rsid w:val="00BA6DF0"/>
    <w:rsid w:val="00BB1EE5"/>
    <w:rsid w:val="00BB4BF1"/>
    <w:rsid w:val="00BC5787"/>
    <w:rsid w:val="00BD56EE"/>
    <w:rsid w:val="00BF3FFA"/>
    <w:rsid w:val="00BF5594"/>
    <w:rsid w:val="00C002F1"/>
    <w:rsid w:val="00C005D4"/>
    <w:rsid w:val="00C363FA"/>
    <w:rsid w:val="00C36EA0"/>
    <w:rsid w:val="00C405B5"/>
    <w:rsid w:val="00C47637"/>
    <w:rsid w:val="00C51E1D"/>
    <w:rsid w:val="00C523C6"/>
    <w:rsid w:val="00C554D1"/>
    <w:rsid w:val="00C82B3B"/>
    <w:rsid w:val="00CD18AB"/>
    <w:rsid w:val="00CD4333"/>
    <w:rsid w:val="00CD7E21"/>
    <w:rsid w:val="00D17B73"/>
    <w:rsid w:val="00D3586E"/>
    <w:rsid w:val="00D618A1"/>
    <w:rsid w:val="00D72F7B"/>
    <w:rsid w:val="00D755EA"/>
    <w:rsid w:val="00D906C9"/>
    <w:rsid w:val="00D9203B"/>
    <w:rsid w:val="00D93261"/>
    <w:rsid w:val="00D9447C"/>
    <w:rsid w:val="00DA4817"/>
    <w:rsid w:val="00DB64AB"/>
    <w:rsid w:val="00DE04D9"/>
    <w:rsid w:val="00E033CA"/>
    <w:rsid w:val="00E214F5"/>
    <w:rsid w:val="00E54EC9"/>
    <w:rsid w:val="00E71EB2"/>
    <w:rsid w:val="00EB48C6"/>
    <w:rsid w:val="00EC1678"/>
    <w:rsid w:val="00ED77B5"/>
    <w:rsid w:val="00F06785"/>
    <w:rsid w:val="00F2121A"/>
    <w:rsid w:val="00F42FB5"/>
    <w:rsid w:val="00F64EA0"/>
    <w:rsid w:val="00FF1F8E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4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00D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0D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0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0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100D5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3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2CB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1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4C12"/>
  </w:style>
  <w:style w:type="paragraph" w:styleId="Bunntekst">
    <w:name w:val="footer"/>
    <w:basedOn w:val="Normal"/>
    <w:link w:val="BunntekstTegn"/>
    <w:uiPriority w:val="99"/>
    <w:unhideWhenUsed/>
    <w:rsid w:val="0091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4C12"/>
  </w:style>
  <w:style w:type="paragraph" w:styleId="Fotnotetekst">
    <w:name w:val="footnote text"/>
    <w:basedOn w:val="Normal"/>
    <w:link w:val="FotnotetekstTegn"/>
    <w:uiPriority w:val="99"/>
    <w:semiHidden/>
    <w:unhideWhenUsed/>
    <w:rsid w:val="007151C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151C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151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1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7151C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4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C6B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48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6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00D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0D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0D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0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100D5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3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2CB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1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4C12"/>
  </w:style>
  <w:style w:type="paragraph" w:styleId="Bunntekst">
    <w:name w:val="footer"/>
    <w:basedOn w:val="Normal"/>
    <w:link w:val="BunntekstTegn"/>
    <w:uiPriority w:val="99"/>
    <w:unhideWhenUsed/>
    <w:rsid w:val="0091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4C12"/>
  </w:style>
  <w:style w:type="paragraph" w:styleId="Fotnotetekst">
    <w:name w:val="footnote text"/>
    <w:basedOn w:val="Normal"/>
    <w:link w:val="FotnotetekstTegn"/>
    <w:uiPriority w:val="99"/>
    <w:semiHidden/>
    <w:unhideWhenUsed/>
    <w:rsid w:val="007151C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7151C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7151C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1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7151C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4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C6B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8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6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6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file:///C:\Users\user\Downloads\The%20RAIRD%20information%20model%20is%20an%20example%20of%20real%20life%20usage%20of%20the%20Variable%20Role%20featu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ddi-alliance.atlassian.net/wiki/download/attachments/689242207/DDI%20Variables%20and%20variable%20cascade%20introduction.pptx?version=1&amp;modificationDate=1556133688453&amp;cacheVersion=1&amp;api=v2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ddi-alliance.atlassian.net/wiki/download/attachments/689242207/Introduction%20to%20Variable%20Cascade%20in%20DDI.docx?version=1&amp;modificationDate=1556134115414&amp;cacheVersion=1&amp;api=v2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3.org/TR/vocab-data-cube/" TargetMode="External"/><Relationship Id="rId2" Type="http://schemas.openxmlformats.org/officeDocument/2006/relationships/hyperlink" Target="https://statswiki.unece.org/display/clickablegsim/Datum" TargetMode="External"/><Relationship Id="rId1" Type="http://schemas.openxmlformats.org/officeDocument/2006/relationships/hyperlink" Target="https://lion.ddialliance.org/ddiobjects/dat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B8A0-7166-4AFD-9582-D50A5F14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1828</Words>
  <Characters>9690</Characters>
  <Application>Microsoft Office Word</Application>
  <DocSecurity>0</DocSecurity>
  <Lines>80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GESIS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Wackerow</dc:creator>
  <cp:lastModifiedBy>NSD Lokal konto på NSDL31</cp:lastModifiedBy>
  <cp:revision>2</cp:revision>
  <dcterms:created xsi:type="dcterms:W3CDTF">2019-04-29T18:57:00Z</dcterms:created>
  <dcterms:modified xsi:type="dcterms:W3CDTF">2019-04-29T18:57:00Z</dcterms:modified>
</cp:coreProperties>
</file>